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Optometry</w:t>
      </w:r>
      <w:r>
        <w:t xml:space="preserve"> </w:t>
      </w:r>
      <w:r>
        <w:t xml:space="preserve">in</w:t>
      </w:r>
      <w:r>
        <w:t xml:space="preserve"> </w:t>
      </w:r>
      <w:r>
        <w:t xml:space="preserve">Uganda,</w:t>
      </w:r>
      <w:r>
        <w:t xml:space="preserve"> </w:t>
      </w:r>
      <w:r>
        <w:t xml:space="preserve">Kampala</w:t>
      </w:r>
    </w:p>
    <w:bookmarkStart w:id="29" w:name="Xeb7ea13b998d9ea629693dc304bb731c140a1fc"/>
    <w:p>
      <w:pPr>
        <w:pStyle w:val="Heading1"/>
      </w:pPr>
      <w:r>
        <w:t xml:space="preserve">A Comprehensive Book Report on the Practice of Optometry in Uganda, Kampala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Vision Care Analysis</w:t>
      </w:r>
      <w:r>
        <w:br/>
      </w:r>
      <w:r>
        <w:rPr>
          <w:bCs/>
          <w:b/>
        </w:rPr>
        <w:t xml:space="preserve">Focal Region:</w:t>
      </w:r>
      <w:r>
        <w:t xml:space="preserve"> </w:t>
      </w:r>
      <w:r>
        <w:t xml:space="preserve">Uganda, Kampala</w:t>
      </w:r>
    </w:p>
    <w:bookmarkStart w:id="20" w:name="i.-introduction-and-contextual-overview"/>
    <w:p>
      <w:pPr>
        <w:pStyle w:val="Heading2"/>
      </w:pPr>
      <w:r>
        <w:t xml:space="preserve">I. Introduction and Contextual Overview</w:t>
      </w:r>
    </w:p>
    <w:p>
      <w:pPr>
        <w:pStyle w:val="FirstParagraph"/>
      </w:pPr>
      <w:r>
        <w:t xml:space="preserve">This Book Report serves as a critical synthesis of available literature, clinical guidelines, and socioeconomic studies regarding the practice of Optometry within the specific geographical and cultural context of Uganda, with a concentrated focus on its capital city, Kampala. While general textbooks provide foundational knowledge in eye care, this report adapts those principles to address the unique challenges faced in</w:t>
      </w:r>
      <w:r>
        <w:t xml:space="preserve"> </w:t>
      </w:r>
      <w:r>
        <w:rPr>
          <w:bCs/>
          <w:b/>
        </w:rPr>
        <w:t xml:space="preserve">Uganda</w:t>
      </w:r>
      <w:r>
        <w:t xml:space="preserve">. The urban landscape of</w:t>
      </w:r>
      <w:r>
        <w:t xml:space="preserve"> </w:t>
      </w:r>
      <w:r>
        <w:rPr>
          <w:bCs/>
          <w:b/>
        </w:rPr>
        <w:t xml:space="preserve">Kampala</w:t>
      </w:r>
      <w:r>
        <w:t xml:space="preserve"> </w:t>
      </w:r>
      <w:r>
        <w:t xml:space="preserve">presents a dichotomy: it is a hub of modern medical advancement and private practice, yet it remains deeply entrenched in systemic barriers that affect public health accessibility. Therefore, understanding Optometry here requires an analysis that goes beyond clinical skills to encompass policy, economic disparity, and community engagement.</w:t>
      </w:r>
    </w:p>
    <w:p>
      <w:pPr>
        <w:pStyle w:val="BodyText"/>
      </w:pPr>
      <w:r>
        <w:t xml:space="preserve">The primary objective of this report is to evaluate how the profession of Optometry functions as a pillar of public health in</w:t>
      </w:r>
      <w:r>
        <w:t xml:space="preserve"> </w:t>
      </w:r>
      <w:r>
        <w:rPr>
          <w:bCs/>
          <w:b/>
        </w:rPr>
        <w:t xml:space="preserve">Uganda</w:t>
      </w:r>
      <w:r>
        <w:t xml:space="preserve">. It examines the transition from traditional models of care to modern, evidence-based optometric practices within the bustling metropolis of</w:t>
      </w:r>
      <w:r>
        <w:t xml:space="preserve"> </w:t>
      </w:r>
      <w:r>
        <w:rPr>
          <w:bCs/>
          <w:b/>
        </w:rPr>
        <w:t xml:space="preserve">Kampala</w:t>
      </w:r>
      <w:r>
        <w:t xml:space="preserve">. By synthesizing data from local health ministries, international NGOs operating in East Africa, and academic journals focused on African ophthalmology, this document aims to provide a holistic view of the current state of eye care services.</w:t>
      </w:r>
    </w:p>
    <w:bookmarkEnd w:id="20"/>
    <w:bookmarkStart w:id="23" w:name="X1053fd1d4632b0314491ac11c5b630af71fb7c6"/>
    <w:p>
      <w:pPr>
        <w:pStyle w:val="Heading2"/>
      </w:pPr>
      <w:r>
        <w:t xml:space="preserve">II. The Role of the Optometrist in Public Health</w:t>
      </w:r>
    </w:p>
    <w:p>
      <w:pPr>
        <w:pStyle w:val="FirstParagraph"/>
      </w:pPr>
      <w:r>
        <w:t xml:space="preserve">In the context of</w:t>
      </w:r>
      <w:r>
        <w:t xml:space="preserve"> </w:t>
      </w:r>
      <w:r>
        <w:rPr>
          <w:bCs/>
          <w:b/>
        </w:rPr>
        <w:t xml:space="preserve">Uganda</w:t>
      </w:r>
      <w:r>
        <w:t xml:space="preserve">, the role of an Optometrist extends significantly beyond issuing corrective lenses. Literature indicates that optometrists are increasingly becoming primary eye care providers, particularly in regions where ophthalmologists are scarce. In</w:t>
      </w:r>
      <w:r>
        <w:t xml:space="preserve"> </w:t>
      </w:r>
      <w:r>
        <w:rPr>
          <w:bCs/>
          <w:b/>
        </w:rPr>
        <w:t xml:space="preserve">Kampala</w:t>
      </w:r>
      <w:r>
        <w:t xml:space="preserve">, while there is a higher concentration of specialists compared to rural areas, the demand for basic vision screening far exceeds the supply of surgical interventions for conditions like cataracts or glaucoma.</w:t>
      </w:r>
    </w:p>
    <w:bookmarkStart w:id="21" w:name="a.-primary-care-integration"/>
    <w:p>
      <w:pPr>
        <w:pStyle w:val="Heading3"/>
      </w:pPr>
      <w:r>
        <w:t xml:space="preserve">A. Primary Care Integration</w:t>
      </w:r>
    </w:p>
    <w:p>
      <w:pPr>
        <w:pStyle w:val="FirstParagraph"/>
      </w:pPr>
      <w:r>
        <w:t xml:space="preserve">The integration of optometry into primary healthcare systems in</w:t>
      </w:r>
      <w:r>
        <w:t xml:space="preserve"> </w:t>
      </w:r>
      <w:r>
        <w:rPr>
          <w:bCs/>
          <w:b/>
        </w:rPr>
        <w:t xml:space="preserve">Uganda</w:t>
      </w:r>
      <w:r>
        <w:t xml:space="preserve"> </w:t>
      </w:r>
      <w:r>
        <w:t xml:space="preserve">is a growing trend. Reports suggest that community-based optometric screenings have led to earlier detection of diabetic retinopathy and hypertensive eye diseases, conditions rising due to urbanization and lifestyle changes in cities like</w:t>
      </w:r>
      <w:r>
        <w:t xml:space="preserve"> </w:t>
      </w:r>
      <w:r>
        <w:rPr>
          <w:bCs/>
          <w:b/>
        </w:rPr>
        <w:t xml:space="preserve">Kampala</w:t>
      </w:r>
      <w:r>
        <w:t xml:space="preserve">. This report highlights the importance of training local optometrists not just as technicians, but as health educators who can bridge the gap between complex medical diagnoses and patient compliance.</w:t>
      </w:r>
    </w:p>
    <w:bookmarkEnd w:id="21"/>
    <w:bookmarkStart w:id="22" w:name="b.-management-of-refractive-errors"/>
    <w:p>
      <w:pPr>
        <w:pStyle w:val="Heading3"/>
      </w:pPr>
      <w:r>
        <w:t xml:space="preserve">B. Management of Refractive Errors</w:t>
      </w:r>
    </w:p>
    <w:p>
      <w:pPr>
        <w:pStyle w:val="FirstParagraph"/>
      </w:pPr>
      <w:r>
        <w:t xml:space="preserve">A significant portion of the literature focuses on uncorrected refractive errors. In</w:t>
      </w:r>
      <w:r>
        <w:t xml:space="preserve"> </w:t>
      </w:r>
      <w:r>
        <w:rPr>
          <w:bCs/>
          <w:b/>
        </w:rPr>
        <w:t xml:space="preserve">Kampala</w:t>
      </w:r>
      <w:r>
        <w:t xml:space="preserve">, school-based vision programs have identified that a substantial percentage of students suffer from myopia and hyperopia, directly impacting educational outcomes. The Book Report emphasizes that Optometry is not merely a commercial enterprise in this context but a vital tool for social equity and educational development. Providing affordable corrective lenses in</w:t>
      </w:r>
      <w:r>
        <w:t xml:space="preserve"> </w:t>
      </w:r>
      <w:r>
        <w:rPr>
          <w:bCs/>
          <w:b/>
        </w:rPr>
        <w:t xml:space="preserve">Kampala</w:t>
      </w:r>
      <w:r>
        <w:t xml:space="preserve"> </w:t>
      </w:r>
      <w:r>
        <w:t xml:space="preserve">is framed as an investment in the nation’s human capital.</w:t>
      </w:r>
    </w:p>
    <w:bookmarkEnd w:id="22"/>
    <w:bookmarkEnd w:id="23"/>
    <w:bookmarkStart w:id="24" w:name="X33400fa848e15b92a6669f4c7be3a0045cdabfd"/>
    <w:p>
      <w:pPr>
        <w:pStyle w:val="Heading2"/>
      </w:pPr>
      <w:r>
        <w:t xml:space="preserve">III. Challenges Facing the Optometric Profession</w:t>
      </w:r>
    </w:p>
    <w:p>
      <w:pPr>
        <w:pStyle w:val="FirstParagraph"/>
      </w:pPr>
      <w:r>
        <w:t xml:space="preserve">The literature presents several critical challenges that hinder the optimal practice of Optometry in</w:t>
      </w:r>
      <w:r>
        <w:t xml:space="preserve"> </w:t>
      </w:r>
      <w:r>
        <w:rPr>
          <w:bCs/>
          <w:b/>
        </w:rPr>
        <w:t xml:space="preserve">Uganda</w:t>
      </w:r>
      <w:r>
        <w:t xml:space="preserve">. These challenges are particularly acute in the dense urban environment of</w:t>
      </w:r>
      <w:r>
        <w:t xml:space="preserve"> </w:t>
      </w:r>
      <w:r>
        <w:rPr>
          <w:bCs/>
          <w:b/>
        </w:rPr>
        <w:t xml:space="preserve">Kampala</w:t>
      </w:r>
      <w:r>
        <w:t xml:space="preserve">, where infrastructure strains and regulatory gaps are prominent.</w:t>
      </w:r>
    </w:p>
    <w:p>
      <w:pPr>
        <w:numPr>
          <w:ilvl w:val="0"/>
          <w:numId w:val="1001"/>
        </w:numPr>
        <w:pStyle w:val="Compact"/>
      </w:pPr>
      <w:r>
        <w:rPr>
          <w:bCs/>
          <w:b/>
        </w:rPr>
        <w:t xml:space="preserve">Economic Barriers:</w:t>
      </w:r>
      <w:r>
        <w:t xml:space="preserve"> </w:t>
      </w:r>
      <w:r>
        <w:t xml:space="preserve">Despite being an urban center, a large demographic in</w:t>
      </w:r>
      <w:r>
        <w:t xml:space="preserve"> </w:t>
      </w:r>
      <w:r>
        <w:rPr>
          <w:bCs/>
          <w:b/>
        </w:rPr>
        <w:t xml:space="preserve">Kampala</w:t>
      </w:r>
      <w:r>
        <w:t xml:space="preserve"> </w:t>
      </w:r>
      <w:r>
        <w:t xml:space="preserve">lives below the poverty line. High costs for high-quality spectacles and advanced diagnostic equipment limit access to care. This report notes that many residents resort to unregulated vendors, posing safety risks.</w:t>
      </w:r>
    </w:p>
    <w:p>
      <w:pPr>
        <w:numPr>
          <w:ilvl w:val="0"/>
          <w:numId w:val="1001"/>
        </w:numPr>
        <w:pStyle w:val="Compact"/>
      </w:pPr>
      <w:r>
        <w:rPr>
          <w:bCs/>
          <w:b/>
        </w:rPr>
        <w:t xml:space="preserve">Ratification and Regulation:</w:t>
      </w:r>
      <w:r>
        <w:t xml:space="preserve"> </w:t>
      </w:r>
      <w:r>
        <w:t xml:space="preserve">There is ongoing discussion in recent publications regarding the full ratification of optometry as an independent profession under the Ugandan medical council framework. Until full integration is achieved, Optometrists often face scope-of-practice limitations that prevent them from utilizing their full clinical potential.</w:t>
      </w:r>
    </w:p>
    <w:p>
      <w:pPr>
        <w:numPr>
          <w:ilvl w:val="0"/>
          <w:numId w:val="1001"/>
        </w:numPr>
        <w:pStyle w:val="Compact"/>
      </w:pPr>
      <w:r>
        <w:rPr>
          <w:bCs/>
          <w:b/>
        </w:rPr>
        <w:t xml:space="preserve">Educational Disparities:</w:t>
      </w:r>
      <w:r>
        <w:t xml:space="preserve"> </w:t>
      </w:r>
      <w:r>
        <w:t xml:space="preserve">While</w:t>
      </w:r>
      <w:r>
        <w:t xml:space="preserve"> </w:t>
      </w:r>
      <w:r>
        <w:rPr>
          <w:bCs/>
          <w:b/>
        </w:rPr>
        <w:t xml:space="preserve">Kampala</w:t>
      </w:r>
      <w:r>
        <w:t xml:space="preserve"> </w:t>
      </w:r>
      <w:r>
        <w:t xml:space="preserve">hosts several institutions offering optometric training, there is a noted gap between theoretical education and practical field experience. The Book Report suggests that curricula must be adapted to reflect the infectious disease burden (such as trachoma) alongside degenerative diseases common in urban populations.</w:t>
      </w:r>
    </w:p>
    <w:bookmarkEnd w:id="24"/>
    <w:bookmarkStart w:id="27" w:name="X06935a81db87767bfe92bdccdbfa117eaa098f3"/>
    <w:p>
      <w:pPr>
        <w:pStyle w:val="Heading2"/>
      </w:pPr>
      <w:r>
        <w:t xml:space="preserve">IV. Opportunities for Growth and Innovation</w:t>
      </w:r>
    </w:p>
    <w:p>
      <w:pPr>
        <w:pStyle w:val="FirstParagraph"/>
      </w:pPr>
      <w:r>
        <w:t xml:space="preserve">Certainly, the narrative is not solely one of challenges. The dynamic environment of</w:t>
      </w:r>
      <w:r>
        <w:t xml:space="preserve"> </w:t>
      </w:r>
      <w:r>
        <w:rPr>
          <w:bCs/>
          <w:b/>
        </w:rPr>
        <w:t xml:space="preserve">Kampala</w:t>
      </w:r>
      <w:r>
        <w:t xml:space="preserve"> </w:t>
      </w:r>
      <w:r>
        <w:t xml:space="preserve">offers unique opportunities for innovation in Optometry.</w:t>
      </w:r>
    </w:p>
    <w:bookmarkStart w:id="25" w:name="a.-tele-optometry-and-digital-health"/>
    <w:p>
      <w:pPr>
        <w:pStyle w:val="Heading3"/>
      </w:pPr>
      <w:r>
        <w:t xml:space="preserve">A. Tele-optometry and Digital Health</w:t>
      </w:r>
    </w:p>
    <w:p>
      <w:pPr>
        <w:pStyle w:val="FirstParagraph"/>
      </w:pPr>
      <w:r>
        <w:t xml:space="preserve">The spread of mobile technology in Uganda has paved the way for tele-optometry initiatives. Recent studies highlight pilot programs in</w:t>
      </w:r>
      <w:r>
        <w:t xml:space="preserve"> </w:t>
      </w:r>
      <w:r>
        <w:rPr>
          <w:bCs/>
          <w:b/>
        </w:rPr>
        <w:t xml:space="preserve">Kampala</w:t>
      </w:r>
      <w:r>
        <w:t xml:space="preserve"> </w:t>
      </w:r>
      <w:r>
        <w:t xml:space="preserve">where remote diagnostics are used to assist rural clinics. This digital transformation allows specialists in the capital to guide practitioners in peripheral areas, effectively extending the reach of high-quality Optometry across</w:t>
      </w:r>
      <w:r>
        <w:t xml:space="preserve"> </w:t>
      </w:r>
      <w:r>
        <w:rPr>
          <w:bCs/>
          <w:b/>
        </w:rPr>
        <w:t xml:space="preserve">Uganda</w:t>
      </w:r>
      <w:r>
        <w:t xml:space="preserve">.</w:t>
      </w:r>
    </w:p>
    <w:bookmarkEnd w:id="25"/>
    <w:bookmarkStart w:id="26" w:name="b.-public-private-partnerships-ppps"/>
    <w:p>
      <w:pPr>
        <w:pStyle w:val="Heading3"/>
      </w:pPr>
      <w:r>
        <w:t xml:space="preserve">B. Public-Private Partnerships (PPPs)</w:t>
      </w:r>
    </w:p>
    <w:p>
      <w:pPr>
        <w:pStyle w:val="FirstParagraph"/>
      </w:pPr>
      <w:r>
        <w:t xml:space="preserve">The literature strongly advocates for stronger collaboration between the Ministry of Health, private optometric firms in</w:t>
      </w:r>
      <w:r>
        <w:t xml:space="preserve"> </w:t>
      </w:r>
      <w:r>
        <w:rPr>
          <w:bCs/>
          <w:b/>
        </w:rPr>
        <w:t xml:space="preserve">Kampala</w:t>
      </w:r>
      <w:r>
        <w:t xml:space="preserve">, and international NGOs. Successful models seen in other East African nations suggest that PPPs can subsidize the cost of cataract surgeries and provide free spectacles to school children, thereby reducing the burden on public hospitals.</w:t>
      </w:r>
    </w:p>
    <w:bookmarkEnd w:id="26"/>
    <w:bookmarkEnd w:id="27"/>
    <w:bookmarkStart w:id="28" w:name="v.-conclusion-and-recommendations"/>
    <w:p>
      <w:pPr>
        <w:pStyle w:val="Heading2"/>
      </w:pPr>
      <w:r>
        <w:t xml:space="preserve">V. Conclusion and Recommendations</w:t>
      </w:r>
    </w:p>
    <w:p>
      <w:pPr>
        <w:pStyle w:val="FirstParagraph"/>
      </w:pPr>
      <w:r>
        <w:t xml:space="preserve">In conclusion, this Book Report underscores that Optometry in</w:t>
      </w:r>
      <w:r>
        <w:t xml:space="preserve"> </w:t>
      </w:r>
      <w:r>
        <w:rPr>
          <w:bCs/>
          <w:b/>
        </w:rPr>
        <w:t xml:space="preserve">Uganda</w:t>
      </w:r>
      <w:r>
        <w:t xml:space="preserve">, particularly within the urban hub of</w:t>
      </w:r>
      <w:r>
        <w:t xml:space="preserve"> </w:t>
      </w:r>
      <w:r>
        <w:rPr>
          <w:bCs/>
          <w:b/>
        </w:rPr>
        <w:t xml:space="preserve">Kampala</w:t>
      </w:r>
      <w:r>
        <w:t xml:space="preserve">, is at a pivotal juncture. The profession holds the key to alleviating a significant burden of preventable blindness and visual impairment. However, realizing this potential requires a concerted effort to address regulatory hurdles, improve educational standards, and enhance economic accessibility.</w:t>
      </w:r>
    </w:p>
    <w:p>
      <w:pPr>
        <w:pStyle w:val="BodyText"/>
      </w:pPr>
      <w:r>
        <w:t xml:space="preserve">It is recommended that future stakeholders in the healthcare sector of</w:t>
      </w:r>
      <w:r>
        <w:t xml:space="preserve"> </w:t>
      </w:r>
      <w:r>
        <w:rPr>
          <w:bCs/>
          <w:b/>
        </w:rPr>
        <w:t xml:space="preserve">Uganda</w:t>
      </w:r>
      <w:r>
        <w:t xml:space="preserve"> </w:t>
      </w:r>
      <w:r>
        <w:t xml:space="preserve">prioritize policy reforms that recognize the autonomy of Optometrists. Furthermore, initiatives must be launched to make vision care affordable for the low-income populations within</w:t>
      </w:r>
      <w:r>
        <w:t xml:space="preserve"> </w:t>
      </w:r>
      <w:r>
        <w:rPr>
          <w:bCs/>
          <w:b/>
        </w:rPr>
        <w:t xml:space="preserve">Kampala</w:t>
      </w:r>
      <w:r>
        <w:t xml:space="preserve">. By adapting global best practices to local realities, Optometry can transform from a niche service into a cornerstone of public health strategy in</w:t>
      </w:r>
      <w:r>
        <w:t xml:space="preserve"> </w:t>
      </w:r>
      <w:r>
        <w:rPr>
          <w:bCs/>
          <w:b/>
        </w:rPr>
        <w:t xml:space="preserve">Uganda</w:t>
      </w:r>
      <w:r>
        <w:t xml:space="preserve">.</w:t>
      </w:r>
    </w:p>
    <w:p>
      <w:pPr>
        <w:pStyle w:val="BodyText"/>
      </w:pPr>
      <w:r>
        <w:rPr>
          <w:iCs/>
          <w:i/>
        </w:rPr>
        <w:t xml:space="preserve">"The eyes are the window to the soul, but in Kampala, they are also the gateway to economic opportunity and educational success. Strengthening Optometry is not just a medical imperative; it is a socioeconomic necessity for Uganda."</w:t>
      </w:r>
    </w:p>
    <w:p>
      <w:pPr>
        <w:pStyle w:val="BodyText"/>
      </w:pPr>
      <w:r>
        <w:rPr>
          <w:bCs/>
          <w:b/>
        </w:rPr>
        <w:t xml:space="preserve">References:</w:t>
      </w:r>
    </w:p>
    <w:p>
      <w:pPr>
        <w:numPr>
          <w:ilvl w:val="0"/>
          <w:numId w:val="1002"/>
        </w:numPr>
        <w:pStyle w:val="Compact"/>
      </w:pPr>
      <w:r>
        <w:t xml:space="preserve">Kampala City Council Authority Health Reports (2022).</w:t>
      </w:r>
    </w:p>
    <w:p>
      <w:pPr>
        <w:numPr>
          <w:ilvl w:val="0"/>
          <w:numId w:val="1002"/>
        </w:numPr>
        <w:pStyle w:val="Compact"/>
      </w:pPr>
      <w:r>
        <w:t xml:space="preserve">National Eye Care Plan of Action, Ministry of Health, Uganda.</w:t>
      </w:r>
    </w:p>
    <w:p>
      <w:pPr>
        <w:numPr>
          <w:ilvl w:val="0"/>
          <w:numId w:val="1002"/>
        </w:numPr>
        <w:pStyle w:val="Compact"/>
      </w:pPr>
      <w:r>
        <w:t xml:space="preserve">Semiya, M. et al. "Optometry Education and Practice in East Africa." Journal of Public Health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Optometry in Uganda, Kampala</dc:title>
  <dc:creator/>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file>