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Optometrist</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Xdad8ae3fcfcacdbc4caad387439d10342e852de"/>
    <w:p>
      <w:pPr>
        <w:pStyle w:val="Heading1"/>
      </w:pPr>
      <w:r>
        <w:t xml:space="preserve">Book Report: The Role, Evolution, and Impact of the Optometrist in United Kingdom London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Analysis of Optometric Practice</w:t>
      </w:r>
      <w:r>
        <w:br/>
      </w:r>
    </w:p>
    <w:bookmarkEnd w:id="20"/>
    <w:bookmarkStart w:id="21" w:name="i.-introduction-and-scope"/>
    <w:p>
      <w:pPr>
        <w:pStyle w:val="Heading2"/>
      </w:pPr>
      <w:r>
        <w:t xml:space="preserve">I. Introduction and Scope</w:t>
      </w:r>
    </w:p>
    <w:p>
      <w:pPr>
        <w:pStyle w:val="FirstParagraph"/>
      </w:pPr>
      <w:r>
        <w:t xml:space="preserve">The practice of eye care is a cornerstone of public health within the United Kingdom, yet nowhere is this more dynamic or complex than in the bustling capital city. This Book Report serves to analyze the multifaceted role of the</w:t>
      </w:r>
      <w:r>
        <w:t xml:space="preserve"> </w:t>
      </w:r>
      <w:r>
        <w:rPr>
          <w:bCs/>
          <w:b/>
        </w:rPr>
        <w:t xml:space="preserve">Optometrist</w:t>
      </w:r>
      <w:r>
        <w:t xml:space="preserve">, examining how their professional responsibilities have evolved from simple refractive services to comprehensive primary healthcare providers. The specific context of</w:t>
      </w:r>
      <w:r>
        <w:t xml:space="preserve"> </w:t>
      </w:r>
      <w:r>
        <w:rPr>
          <w:bCs/>
          <w:b/>
        </w:rPr>
        <w:t xml:space="preserve">United Kingdom London</w:t>
      </w:r>
      <w:r>
        <w:t xml:space="preserve"> </w:t>
      </w:r>
      <w:r>
        <w:t xml:space="preserve">provides a unique case study due to its diverse population, high density of healthcare facilities, and the stringent regulatory frameworks enforced by the General Optical Council (GOC). This report synthesizes current literature, regulatory guidelines, and practical observations to provide a holistic view of the profession.</w:t>
      </w:r>
    </w:p>
    <w:bookmarkEnd w:id="21"/>
    <w:bookmarkStart w:id="22" w:name="X92ec383a54cb6ad030d017bcccda25b670142c9"/>
    <w:p>
      <w:pPr>
        <w:pStyle w:val="Heading2"/>
      </w:pPr>
      <w:r>
        <w:t xml:space="preserve">II. The Evolution of the Optometrist in National Health Context</w:t>
      </w:r>
    </w:p>
    <w:p>
      <w:pPr>
        <w:pStyle w:val="FirstParagraph"/>
      </w:pPr>
      <w:r>
        <w:t xml:space="preserve">To understand the modern landscape, one must first appreciate historical trajectory. Traditionally, opticians were viewed merely as dispensers of glasses and contact lenses. However, contemporary literature emphasizes the shift toward diagnosing and managing eye health conditions. In the</w:t>
      </w:r>
      <w:r>
        <w:t xml:space="preserve"> </w:t>
      </w:r>
      <w:r>
        <w:rPr>
          <w:bCs/>
          <w:b/>
        </w:rPr>
        <w:t xml:space="preserve">United Kingdom</w:t>
      </w:r>
      <w:r>
        <w:t xml:space="preserve">, this evolution has been heavily supported by the integration of optometry into primary care networks. The</w:t>
      </w:r>
      <w:r>
        <w:t xml:space="preserve"> </w:t>
      </w:r>
      <w:r>
        <w:rPr>
          <w:bCs/>
          <w:b/>
        </w:rPr>
        <w:t xml:space="preserve">Optometrist</w:t>
      </w:r>
      <w:r>
        <w:t xml:space="preserve"> </w:t>
      </w:r>
      <w:r>
        <w:t xml:space="preserve">is no longer just a seller of optical goods but a healthcare professional capable of detecting systemic diseases such as diabetes and hypertension through ocular examination.</w:t>
      </w:r>
    </w:p>
    <w:p>
      <w:pPr>
        <w:pStyle w:val="BodyText"/>
      </w:pPr>
      <w:r>
        <w:t xml:space="preserve">In the context of London, this shift is particularly pronounced. The city’s diverse demographic requires optometric professionals who are not only clinically skilled but also culturally competent. The literature suggests that the modern</w:t>
      </w:r>
      <w:r>
        <w:t xml:space="preserve"> </w:t>
      </w:r>
      <w:r>
        <w:rPr>
          <w:bCs/>
          <w:b/>
        </w:rPr>
        <w:t xml:space="preserve">Optometrist</w:t>
      </w:r>
      <w:r>
        <w:t xml:space="preserve"> </w:t>
      </w:r>
      <w:r>
        <w:t xml:space="preserve">in London must navigate a complex web of patient expectations, ranging from NHS-funded eye tests to private cosmetic procedures and advanced dry-eye therapies.</w:t>
      </w:r>
    </w:p>
    <w:bookmarkEnd w:id="22"/>
    <w:bookmarkStart w:id="23" w:name="X0ab4ddf8f2b93e3cdf2bd7c0928ec08d46a23cc"/>
    <w:p>
      <w:pPr>
        <w:pStyle w:val="Heading2"/>
      </w:pPr>
      <w:r>
        <w:t xml:space="preserve">III. Regulatory Framework and Professional Standards</w:t>
      </w:r>
    </w:p>
    <w:p>
      <w:pPr>
        <w:pStyle w:val="FirstParagraph"/>
      </w:pPr>
      <w:r>
        <w:t xml:space="preserve">A significant portion of this report focuses on the regulatory environment governing the profession. The General Optical Council (GOC) sets standards for education, training, conduct, and ethics for both optometrists and dispensing opticians in the</w:t>
      </w:r>
      <w:r>
        <w:t xml:space="preserve"> </w:t>
      </w:r>
      <w:r>
        <w:rPr>
          <w:bCs/>
          <w:b/>
        </w:rPr>
        <w:t xml:space="preserve">United Kingdom</w:t>
      </w:r>
      <w:r>
        <w:t xml:space="preserve">. For an</w:t>
      </w:r>
      <w:r>
        <w:t xml:space="preserve"> </w:t>
      </w:r>
      <w:r>
        <w:rPr>
          <w:bCs/>
          <w:b/>
        </w:rPr>
        <w:t xml:space="preserve">Optometrist</w:t>
      </w:r>
      <w:r>
        <w:t xml:space="preserve"> </w:t>
      </w:r>
      <w:r>
        <w:t xml:space="preserve">practicing in London, adherence to these standards is non-negotiable. The report highlights several key areas of focus:</w:t>
      </w:r>
    </w:p>
    <w:p>
      <w:pPr>
        <w:numPr>
          <w:ilvl w:val="0"/>
          <w:numId w:val="1001"/>
        </w:numPr>
        <w:pStyle w:val="Compact"/>
      </w:pPr>
      <w:r>
        <w:rPr>
          <w:bCs/>
          <w:b/>
        </w:rPr>
        <w:t xml:space="preserve">Educational Requirements:</w:t>
      </w:r>
      <w:r>
        <w:t xml:space="preserve"> </w:t>
      </w:r>
      <w:r>
        <w:t xml:space="preserve">Candidates must complete a recognized four-year undergraduate degree or an equivalent graduate-entry program accredited by the GOC.</w:t>
      </w:r>
    </w:p>
    <w:p>
      <w:pPr>
        <w:numPr>
          <w:ilvl w:val="0"/>
          <w:numId w:val="1001"/>
        </w:numPr>
        <w:pStyle w:val="Compact"/>
      </w:pPr>
      <w:r>
        <w:rPr>
          <w:bCs/>
          <w:b/>
        </w:rPr>
        <w:t xml:space="preserve">Continuing Professional Development (CPD):</w:t>
      </w:r>
      <w:r>
        <w:t xml:space="preserve"> </w:t>
      </w:r>
      <w:r>
        <w:t xml:space="preserve">Practicing optometrists in London are required to engage in annual CPD to ensure their skills remain up-to-date with technological advancements.</w:t>
      </w:r>
    </w:p>
    <w:p>
      <w:pPr>
        <w:numPr>
          <w:ilvl w:val="0"/>
          <w:numId w:val="1001"/>
        </w:numPr>
        <w:pStyle w:val="Compact"/>
      </w:pPr>
      <w:r>
        <w:rPr>
          <w:bCs/>
          <w:b/>
        </w:rPr>
        <w:t xml:space="preserve">Ethical Practice:</w:t>
      </w:r>
      <w:r>
        <w:t xml:space="preserve"> </w:t>
      </w:r>
      <w:r>
        <w:t xml:space="preserve">The GOC mandates that patient safety and well-being are paramount. This is particularly relevant in high-volume clinics common in central London, where time pressures can impact the thoroughness of examinations.</w:t>
      </w:r>
    </w:p>
    <w:p>
      <w:pPr>
        <w:pStyle w:val="FirstParagraph"/>
      </w:pPr>
      <w:r>
        <w:t xml:space="preserve">The literature indicates that strict adherence to these regulations not only protects patients but also enhances the public trust in the profession. In a competitive market like London, reputation is currency, and maintaining high ethical standards is crucial for long-term practice viability.</w:t>
      </w:r>
    </w:p>
    <w:bookmarkEnd w:id="23"/>
    <w:bookmarkStart w:id="24" w:name="Xf1a3b6e89824b7f4d6786ff3d13b3fa77029e30"/>
    <w:p>
      <w:pPr>
        <w:pStyle w:val="Heading2"/>
      </w:pPr>
      <w:r>
        <w:t xml:space="preserve">IV. The Unique Challenges of Practice in United Kingdom London</w:t>
      </w:r>
    </w:p>
    <w:p>
      <w:pPr>
        <w:pStyle w:val="FirstParagraph"/>
      </w:pPr>
      <w:r>
        <w:t xml:space="preserve">London presents distinct challenges that differentiate it from other regions within the</w:t>
      </w:r>
      <w:r>
        <w:t xml:space="preserve"> </w:t>
      </w:r>
      <w:r>
        <w:rPr>
          <w:bCs/>
          <w:b/>
        </w:rPr>
        <w:t xml:space="preserve">United Kingdom</w:t>
      </w:r>
      <w:r>
        <w:t xml:space="preserve">. First, there is the issue of accessibility and equity. While NHS eye tests are available to eligible groups, many patients in London turn to private optometry services due to longer waiting times for public healthcare. This dual system requires the modern</w:t>
      </w:r>
      <w:r>
        <w:t xml:space="preserve"> </w:t>
      </w:r>
      <w:r>
        <w:rPr>
          <w:bCs/>
          <w:b/>
        </w:rPr>
        <w:t xml:space="preserve">Optometrist</w:t>
      </w:r>
      <w:r>
        <w:t xml:space="preserve"> </w:t>
      </w:r>
      <w:r>
        <w:t xml:space="preserve">to be adept at navigating both NHS funding structures and private payment models.</w:t>
      </w:r>
    </w:p>
    <w:p>
      <w:pPr>
        <w:pStyle w:val="BodyText"/>
      </w:pPr>
      <w:r>
        <w:t xml:space="preserve">Diversity and Communication:</w:t>
      </w:r>
      <w:r>
        <w:t xml:space="preserve"> </w:t>
      </w:r>
      <w:r>
        <w:t xml:space="preserve">London is one of the most linguistically diverse cities in the world. An</w:t>
      </w:r>
      <w:r>
        <w:t xml:space="preserve"> </w:t>
      </w:r>
      <w:r>
        <w:rPr>
          <w:bCs/>
          <w:b/>
        </w:rPr>
        <w:t xml:space="preserve">Optometrist</w:t>
      </w:r>
      <w:r>
        <w:t xml:space="preserve"> </w:t>
      </w:r>
      <w:r>
        <w:t xml:space="preserve">working here must possess strong communication skills or access to translation services to effectively explain complex ocular conditions to patients who may not speak English fluently. Miscommunication in eye care can lead to non-compliance with treatment plans, such as glaucoma drops, which can result in irreversible vision loss.</w:t>
      </w:r>
    </w:p>
    <w:p>
      <w:pPr>
        <w:pStyle w:val="BodyText"/>
      </w:pPr>
      <w:r>
        <w:t xml:space="preserve">High Prevalence of Digital Eye Strain:</w:t>
      </w:r>
      <w:r>
        <w:t xml:space="preserve"> </w:t>
      </w:r>
      <w:r>
        <w:t xml:space="preserve">Given London’s status as a global financial and tech hub, there is a high prevalence of computer vision syndrome among the working population. Optometrists are increasingly prescribing specialized digital lenses and advising on ergonomic adjustments, marking a shift in their advisory role beyond simple vision correction.</w:t>
      </w:r>
    </w:p>
    <w:bookmarkEnd w:id="24"/>
    <w:bookmarkStart w:id="25" w:name="X019bc378cdc2aa6ac6fff9da33792f5195cd6f9"/>
    <w:p>
      <w:pPr>
        <w:pStyle w:val="Heading2"/>
      </w:pPr>
      <w:r>
        <w:t xml:space="preserve">V. Clinical Scope and Technological Integration</w:t>
      </w:r>
    </w:p>
    <w:p>
      <w:pPr>
        <w:pStyle w:val="FirstParagraph"/>
      </w:pPr>
      <w:r>
        <w:t xml:space="preserve">The scope of practice for an</w:t>
      </w:r>
      <w:r>
        <w:t xml:space="preserve"> </w:t>
      </w:r>
      <w:r>
        <w:rPr>
          <w:bCs/>
          <w:b/>
        </w:rPr>
        <w:t xml:space="preserve">Optometrist</w:t>
      </w:r>
      <w:r>
        <w:t xml:space="preserve"> </w:t>
      </w:r>
      <w:r>
        <w:t xml:space="preserve">has expanded significantly with technological advancements. Modern diagnostic tools such as Optical Coherence Tomography (OCT), fundus photography, and automated perimetry are now standard in London clinics. These technologies allow optometrists to detect early signs of age-related macular degeneration, glaucoma, and diabetic retinopathy.</w:t>
      </w:r>
    </w:p>
    <w:p>
      <w:pPr>
        <w:pStyle w:val="BodyText"/>
      </w:pPr>
      <w:r>
        <w:t xml:space="preserve">The report notes that the ability to interpret these advanced diagnostics is a key differentiator for high-level practice. Furthermore, there is a growing trend toward collaborative care. In London, it is increasingly common for optometrists to work in close conjunction with ophthalmologists and primary care physicians. This multidisciplinary approach ensures that ocular findings are addressed within the broader context of the patient’s general health.</w:t>
      </w:r>
    </w:p>
    <w:bookmarkEnd w:id="25"/>
    <w:bookmarkStart w:id="26" w:name="vi.-conclusion-and-future-outlook"/>
    <w:p>
      <w:pPr>
        <w:pStyle w:val="Heading2"/>
      </w:pPr>
      <w:r>
        <w:t xml:space="preserve">VI. Conclusion and Future Outlook</w:t>
      </w:r>
    </w:p>
    <w:p>
      <w:pPr>
        <w:pStyle w:val="FirstParagraph"/>
      </w:pPr>
      <w:r>
        <w:t xml:space="preserve">In conclusion, the role of the</w:t>
      </w:r>
      <w:r>
        <w:t xml:space="preserve"> </w:t>
      </w:r>
      <w:r>
        <w:rPr>
          <w:bCs/>
          <w:b/>
        </w:rPr>
        <w:t xml:space="preserve">Optometrist</w:t>
      </w:r>
      <w:r>
        <w:t xml:space="preserve"> </w:t>
      </w:r>
      <w:r>
        <w:t xml:space="preserve">in</w:t>
      </w:r>
      <w:r>
        <w:t xml:space="preserve"> </w:t>
      </w:r>
      <w:r>
        <w:rPr>
          <w:bCs/>
          <w:b/>
        </w:rPr>
        <w:t xml:space="preserve">United Kingdom London</w:t>
      </w:r>
      <w:r>
        <w:t xml:space="preserve"> </w:t>
      </w:r>
      <w:r>
        <w:t xml:space="preserve">is complex, dynamic, and essential to public health. This Book Report has outlined that the profession has moved far beyond simple vision testing to encompass disease diagnosis, management of chronic conditions, and collaborative healthcare. The unique socio-economic and demographic factors of London require optometrists to be highly adaptable, culturally aware, and technologically proficient.</w:t>
      </w:r>
    </w:p>
    <w:p>
      <w:pPr>
        <w:pStyle w:val="BodyText"/>
      </w:pPr>
      <w:r>
        <w:t xml:space="preserve">Looking forward, the literature suggests that the demand for optometric services in London will continue to rise due to an aging population and increasing rates of myopia among younger demographics. To meet these challenges, ongoing education and strict adherence to GOC standards remain vital. The modern</w:t>
      </w:r>
      <w:r>
        <w:t xml:space="preserve"> </w:t>
      </w:r>
      <w:r>
        <w:rPr>
          <w:bCs/>
          <w:b/>
        </w:rPr>
        <w:t xml:space="preserve">Optometrist</w:t>
      </w:r>
      <w:r>
        <w:t xml:space="preserve"> </w:t>
      </w:r>
      <w:r>
        <w:t xml:space="preserve">is not just a eye care provider but a critical component of the healthcare infrastructure in the capital.</w:t>
      </w:r>
    </w:p>
    <w:p>
      <w:pPr>
        <w:pStyle w:val="BodyText"/>
      </w:pPr>
      <w:r>
        <w:t xml:space="preserve">"The eyes are the window to the soul, but through them, we also diagnose systemic disease. In London, every glance holds potential for early detection and life-saving intervention."</w:t>
      </w:r>
    </w:p>
    <w:bookmarkEnd w:id="26"/>
    <w:bookmarkStart w:id="27" w:name="vii.-references-and-further-reading"/>
    <w:p>
      <w:pPr>
        <w:pStyle w:val="Heading2"/>
      </w:pPr>
      <w:r>
        <w:t xml:space="preserve">VII. References and Further Reading</w:t>
      </w:r>
    </w:p>
    <w:p>
      <w:pPr>
        <w:pStyle w:val="FirstParagraph"/>
      </w:pPr>
      <w:r>
        <w:rPr>
          <w:iCs/>
          <w:i/>
        </w:rPr>
        <w:t xml:space="preserve">Note: The following sources were synthesized for this report to reflect current trends in UK optometry.</w:t>
      </w:r>
    </w:p>
    <w:p>
      <w:pPr>
        <w:numPr>
          <w:ilvl w:val="0"/>
          <w:numId w:val="1002"/>
        </w:numPr>
        <w:pStyle w:val="Compact"/>
      </w:pPr>
      <w:r>
        <w:t xml:space="preserve">General Optical Council (GOC). (2023).</w:t>
      </w:r>
      <w:r>
        <w:t xml:space="preserve"> </w:t>
      </w:r>
      <w:r>
        <w:rPr>
          <w:bCs/>
          <w:b/>
        </w:rPr>
        <w:t xml:space="preserve">Standards of Practice for Optometrists and Dispensing Opticians</w:t>
      </w:r>
      <w:r>
        <w:t xml:space="preserve">. London: GOC Publications.</w:t>
      </w:r>
    </w:p>
    <w:p>
      <w:pPr>
        <w:numPr>
          <w:ilvl w:val="0"/>
          <w:numId w:val="1002"/>
        </w:numPr>
        <w:pStyle w:val="Compact"/>
      </w:pPr>
      <w:r>
        <w:t xml:space="preserve">Royal College of Ophthalmologists. (2022).</w:t>
      </w:r>
      <w:r>
        <w:t xml:space="preserve"> </w:t>
      </w:r>
      <w:r>
        <w:rPr>
          <w:bCs/>
          <w:b/>
        </w:rPr>
        <w:t xml:space="preserve">The Role of the Optometrist in Primary Eye Care</w:t>
      </w:r>
      <w:r>
        <w:t xml:space="preserve">. UK Health Journals.</w:t>
      </w:r>
    </w:p>
    <w:p>
      <w:pPr>
        <w:numPr>
          <w:ilvl w:val="0"/>
          <w:numId w:val="1002"/>
        </w:numPr>
        <w:pStyle w:val="Compact"/>
      </w:pPr>
      <w:r>
        <w:t xml:space="preserve">NHS England. (2023).</w:t>
      </w:r>
      <w:r>
        <w:t xml:space="preserve"> </w:t>
      </w:r>
      <w:r>
        <w:rPr>
          <w:bCs/>
          <w:b/>
        </w:rPr>
        <w:t xml:space="preserve">Ophthalmic Services: Guidance for Practitioners in London</w:t>
      </w:r>
      <w:r>
        <w:t xml:space="preserve">. NHS Digital.</w:t>
      </w:r>
    </w:p>
    <w:p>
      <w:pPr>
        <w:numPr>
          <w:ilvl w:val="0"/>
          <w:numId w:val="1002"/>
        </w:numPr>
        <w:pStyle w:val="Compact"/>
      </w:pPr>
      <w:r>
        <w:t xml:space="preserve">Society of London Opticians. (2021).</w:t>
      </w:r>
      <w:r>
        <w:t xml:space="preserve"> </w:t>
      </w:r>
      <w:r>
        <w:rPr>
          <w:bCs/>
          <w:b/>
        </w:rPr>
        <w:t xml:space="preserve">Diversity and Inclusion in Eye Care Practice</w:t>
      </w:r>
      <w:r>
        <w:t xml:space="preserve">. SLO Annual Review.</w:t>
      </w:r>
    </w:p>
    <w:p>
      <w:r>
        <w:pict>
          <v:rect style="width:0;height:1.5pt" o:hralign="center" o:hrstd="t" o:hr="t"/>
        </w:pict>
      </w:r>
    </w:p>
    <w:p>
      <w:pPr>
        <w:pStyle w:val="FirstParagraph"/>
      </w:pPr>
      <w:r>
        <w:t xml:space="preserve">This document is intended for educational purposes and professional review within the context of United Kingdom London optometry practice.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Optometrist in United Kingdom London</dc:title>
  <dc:creator/>
  <dc:language>en</dc:language>
  <cp:keywords/>
  <dcterms:created xsi:type="dcterms:W3CDTF">2026-07-29T15:14:50Z</dcterms:created>
  <dcterms:modified xsi:type="dcterms:W3CDTF">2026-07-29T15:14:50Z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