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Orthodontic</w:t>
      </w:r>
      <w:r>
        <w:t xml:space="preserve"> </w:t>
      </w:r>
      <w:r>
        <w:t xml:space="preserve">Excellence</w:t>
      </w:r>
      <w:r>
        <w:t xml:space="preserve"> </w:t>
      </w:r>
      <w:r>
        <w:t xml:space="preserve">in</w:t>
      </w:r>
      <w:r>
        <w:t xml:space="preserve"> </w:t>
      </w:r>
      <w:r>
        <w:t xml:space="preserve">Kuwait</w:t>
      </w:r>
      <w:r>
        <w:t xml:space="preserve"> </w:t>
      </w:r>
      <w:r>
        <w:t xml:space="preserve">City</w:t>
      </w:r>
    </w:p>
    <w:bookmarkStart w:id="28" w:name="Xfbd3bdd4c8bc6f9167943e8b4cfc1a8265c6c0a"/>
    <w:p>
      <w:pPr>
        <w:pStyle w:val="Heading1"/>
      </w:pPr>
      <w:r>
        <w:t xml:space="preserve">A Critical Review of Modern Orthodontic Practice and Patient Care in Kuwait City</w:t>
      </w:r>
    </w:p>
    <w:p>
      <w:pPr>
        <w:pStyle w:val="FirstParagraph"/>
      </w:pPr>
      <w:r>
        <w:rPr>
          <w:bCs/>
          <w:b/>
        </w:rPr>
        <w:t xml:space="preserve">Date:</w:t>
      </w:r>
      <w:r>
        <w:t xml:space="preserve"> </w:t>
      </w:r>
      <w:r>
        <w:t xml:space="preserve">October 26, 2023</w:t>
      </w:r>
      <w:r>
        <w:br/>
      </w:r>
      <w:r>
        <w:rPr>
          <w:bCs/>
          <w:b/>
        </w:rPr>
        <w:t xml:space="preserve">Locus of Study:</w:t>
      </w:r>
      <w:r>
        <w:t xml:space="preserve"> </w:t>
      </w:r>
      <w:r>
        <w:t xml:space="preserve">Kuwait City, State of Kuwait</w:t>
      </w:r>
      <w:r>
        <w:br/>
      </w:r>
      <w:r>
        <w:rPr>
          <w:bCs/>
          <w:b/>
        </w:rPr>
        <w:t xml:space="preserve">Subject Focus:</w:t>
      </w:r>
      <w:r>
        <w:t xml:space="preserve"> </w:t>
      </w:r>
      <w:r>
        <w:t xml:space="preserve">The Evolution, Standards, and Cultural Dynamics of the Local Orthodontist Industry</w:t>
      </w:r>
    </w:p>
    <w:bookmarkStart w:id="20" w:name="X9b2998ad71e22c174f78b6b03b3498559133db0"/>
    <w:p>
      <w:pPr>
        <w:pStyle w:val="Heading2"/>
      </w:pPr>
      <w:r>
        <w:t xml:space="preserve">I. Introduction: The Importance of a Comprehensive Synthesis</w:t>
      </w:r>
    </w:p>
    <w:p>
      <w:pPr>
        <w:pStyle w:val="FirstParagraph"/>
      </w:pPr>
      <w:r>
        <w:t xml:space="preserve">In the rapidly modernizing landscape of healthcare in the Middle East, few specialties have seen as much technological advancement and cultural significance as orthodontics. This document serves not merely as a summary, but as a comprehensive "Book Report" on the current state of orthodontic care within</w:t>
      </w:r>
      <w:r>
        <w:t xml:space="preserve"> </w:t>
      </w:r>
      <w:r>
        <w:rPr>
          <w:bCs/>
          <w:b/>
        </w:rPr>
        <w:t xml:space="preserve">Kuwait City</w:t>
      </w:r>
      <w:r>
        <w:t xml:space="preserve">. Just as one would analyze a seminal text to understand its themes, arguments, and implications for society, this report analyzes the prevailing literature, clinical practices, and patient experiences regarding every</w:t>
      </w:r>
      <w:r>
        <w:t xml:space="preserve"> </w:t>
      </w:r>
      <w:r>
        <w:rPr>
          <w:bCs/>
          <w:b/>
        </w:rPr>
        <w:t xml:space="preserve">Orthodontist</w:t>
      </w:r>
      <w:r>
        <w:t xml:space="preserve"> </w:t>
      </w:r>
      <w:r>
        <w:t xml:space="preserve">operating within this capital region. The goal is to provide parents, teenagers residing in</w:t>
      </w:r>
      <w:r>
        <w:t xml:space="preserve"> </w:t>
      </w:r>
      <w:r>
        <w:rPr>
          <w:bCs/>
          <w:b/>
        </w:rPr>
        <w:t xml:space="preserve">Kuwait City</w:t>
      </w:r>
      <w:r>
        <w:t xml:space="preserve">, and healthcare administrators with a definitive guide to understanding what constitutes high-quality orthodontic treatment in our local context.</w:t>
      </w:r>
    </w:p>
    <w:bookmarkEnd w:id="20"/>
    <w:bookmarkStart w:id="21" w:name="X77a64e4eb1df9d52ea75b26a1a27d6715329adf"/>
    <w:p>
      <w:pPr>
        <w:pStyle w:val="Heading2"/>
      </w:pPr>
      <w:r>
        <w:t xml:space="preserve">II. Historical Context and the Rise of Specialized Care</w:t>
      </w:r>
    </w:p>
    <w:p>
      <w:pPr>
        <w:pStyle w:val="FirstParagraph"/>
      </w:pPr>
      <w:r>
        <w:t xml:space="preserve">To understand the present, one must first review the foundational texts of dental history within Kuwait. The transition from general dentistry to specialized orthodontics in</w:t>
      </w:r>
      <w:r>
        <w:t xml:space="preserve"> </w:t>
      </w:r>
      <w:r>
        <w:rPr>
          <w:bCs/>
          <w:b/>
        </w:rPr>
        <w:t xml:space="preserve">Kuwait City</w:t>
      </w:r>
      <w:r>
        <w:t xml:space="preserve"> </w:t>
      </w:r>
      <w:r>
        <w:t xml:space="preserve">has been a gradual but profound evolution. Early literature on Kuwaiti healthcare indicates that malocclusion treatment was often viewed as purely cosmetic. However, modern synthesis of medical reports suggests a paradigm shift towards viewing orthodontic health as integral to overall systemic well-being, including respiratory function and digestive efficiency.</w:t>
      </w:r>
    </w:p>
    <w:p>
      <w:pPr>
        <w:pStyle w:val="BodyText"/>
      </w:pPr>
      <w:r>
        <w:t xml:space="preserve">The emergence of the specialized</w:t>
      </w:r>
      <w:r>
        <w:t xml:space="preserve"> </w:t>
      </w:r>
      <w:r>
        <w:rPr>
          <w:bCs/>
          <w:b/>
        </w:rPr>
        <w:t xml:space="preserve">Orthodontist</w:t>
      </w:r>
      <w:r>
        <w:t xml:space="preserve"> </w:t>
      </w:r>
      <w:r>
        <w:t xml:space="preserve">in the 1990s and 2000s marked a turning point. Today, the concentration of board-certified specialists in</w:t>
      </w:r>
      <w:r>
        <w:t xml:space="preserve"> </w:t>
      </w:r>
      <w:r>
        <w:rPr>
          <w:bCs/>
          <w:b/>
        </w:rPr>
        <w:t xml:space="preserve">Kuwait City</w:t>
      </w:r>
      <w:r>
        <w:t xml:space="preserve"> </w:t>
      </w:r>
      <w:r>
        <w:t xml:space="preserve">rivals that of major Western capitals. This density requires a critical examination to distinguish between practitioners who utilize evidence-based medicine and those who may rely on outdated techniques.</w:t>
      </w:r>
    </w:p>
    <w:bookmarkEnd w:id="21"/>
    <w:bookmarkStart w:id="22" w:name="X52924912b6f1a0f8063064fd9f3e86e19ece140"/>
    <w:p>
      <w:pPr>
        <w:pStyle w:val="Heading2"/>
      </w:pPr>
      <w:r>
        <w:t xml:space="preserve">III. Technological Integration: The Digital Era in Kuwait</w:t>
      </w:r>
    </w:p>
    <w:p>
      <w:pPr>
        <w:pStyle w:val="FirstParagraph"/>
      </w:pPr>
      <w:r>
        <w:t xml:space="preserve">A significant portion of contemporary "reading" regarding orthodontics involves understanding the technological tools employed by every competent</w:t>
      </w:r>
      <w:r>
        <w:t xml:space="preserve"> </w:t>
      </w:r>
      <w:r>
        <w:rPr>
          <w:bCs/>
          <w:b/>
        </w:rPr>
        <w:t xml:space="preserve">Orthodontist</w:t>
      </w:r>
      <w:r>
        <w:t xml:space="preserve">. In</w:t>
      </w:r>
      <w:r>
        <w:t xml:space="preserve"> </w:t>
      </w:r>
      <w:r>
        <w:rPr>
          <w:bCs/>
          <w:b/>
        </w:rPr>
        <w:t xml:space="preserve">Kuwait City</w:t>
      </w:r>
      <w:r>
        <w:t xml:space="preserve">, the adoption of digital impressions, intraoral scanners, and 3D printing has been swift. This report highlights that top-tier clinics in areas such as Salmiya and Jabriya have moved beyond traditional putty impressions, which are often uncomfortable for pediatric patients.</w:t>
      </w:r>
    </w:p>
    <w:p>
      <w:pPr>
        <w:pStyle w:val="BodyText"/>
      </w:pPr>
      <w:r>
        <w:t xml:space="preserve">Key Finding:</w:t>
      </w:r>
    </w:p>
    <w:p>
      <w:pPr>
        <w:pStyle w:val="BodyText"/>
      </w:pPr>
      <w:r>
        <w:t xml:space="preserve">The literature indicates a strong correlation between the use of computer-aided design (CAD) and shorter treatment times. For families in</w:t>
      </w:r>
      <w:r>
        <w:t xml:space="preserve"> </w:t>
      </w:r>
      <w:r>
        <w:rPr>
          <w:bCs/>
          <w:b/>
        </w:rPr>
        <w:t xml:space="preserve">Kuwait City</w:t>
      </w:r>
      <w:r>
        <w:t xml:space="preserve">, seeking an</w:t>
      </w:r>
      <w:r>
        <w:t xml:space="preserve"> </w:t>
      </w:r>
      <w:r>
        <w:rPr>
          <w:bCs/>
          <w:b/>
        </w:rPr>
        <w:t xml:space="preserve">Orthodontist</w:t>
      </w:r>
      <w:r>
        <w:t xml:space="preserve"> </w:t>
      </w:r>
      <w:r>
        <w:t xml:space="preserve">who utilizes these digital workflows is no longer a luxury but a standard for efficient care.</w:t>
      </w:r>
    </w:p>
    <w:bookmarkEnd w:id="22"/>
    <w:bookmarkStart w:id="23" w:name="Xe11c7a11d03b84310d1907f5aa8e472ce5ab6fc"/>
    <w:p>
      <w:pPr>
        <w:pStyle w:val="Heading2"/>
      </w:pPr>
      <w:r>
        <w:t xml:space="preserve">IV. Cultural Nuances and Patient Expectations</w:t>
      </w:r>
    </w:p>
    <w:p>
      <w:pPr>
        <w:pStyle w:val="FirstParagraph"/>
      </w:pPr>
      <w:r>
        <w:t xml:space="preserve">No analysis of healthcare in the Gulf region is complete without addressing cultural dynamics. In</w:t>
      </w:r>
      <w:r>
        <w:t xml:space="preserve"> </w:t>
      </w:r>
      <w:r>
        <w:rPr>
          <w:bCs/>
          <w:b/>
        </w:rPr>
        <w:t xml:space="preserve">Kuwait City</w:t>
      </w:r>
      <w:r>
        <w:t xml:space="preserve">, aesthetics play a pivotal role in social and professional interactions. Consequently, the demand for clear aligners (such as Invisalign) has surged among adults and teenagers alike. This report identifies a distinct trend where patients are not only seeking straight teeth but also "invisible" treatment to maintain their professional image during schooling or corporate employment.</w:t>
      </w:r>
    </w:p>
    <w:p>
      <w:pPr>
        <w:pStyle w:val="BodyText"/>
      </w:pPr>
      <w:r>
        <w:t xml:space="preserve">Furthermore, dietary habits in Kuwait—high in sugary snacks and drinks—pose unique challenges for orthodontic stability. A competent</w:t>
      </w:r>
      <w:r>
        <w:t xml:space="preserve"> </w:t>
      </w:r>
      <w:r>
        <w:rPr>
          <w:bCs/>
          <w:b/>
        </w:rPr>
        <w:t xml:space="preserve">Orthodontist</w:t>
      </w:r>
      <w:r>
        <w:t xml:space="preserve"> </w:t>
      </w:r>
      <w:r>
        <w:t xml:space="preserve">in this region must act not just as a technician of tooth movement, but as an educator who can effectively communicate the importance of oral hygiene to patients accustomed to specific dietary traditions. This educational aspect is often cited in local medical journals as the most critical component of patient satisfaction.</w:t>
      </w:r>
    </w:p>
    <w:bookmarkEnd w:id="23"/>
    <w:bookmarkStart w:id="24" w:name="Xcfe2dc943448ae46057cf2e007356dcf33596fa"/>
    <w:p>
      <w:pPr>
        <w:pStyle w:val="Heading2"/>
      </w:pPr>
      <w:r>
        <w:t xml:space="preserve">V. Comparative Analysis: Public vs. Private Sector</w:t>
      </w:r>
    </w:p>
    <w:p>
      <w:pPr>
        <w:pStyle w:val="FirstParagraph"/>
      </w:pPr>
      <w:r>
        <w:t xml:space="preserve">This document must also address the dichotomy between public hospitals and private clinics in</w:t>
      </w:r>
      <w:r>
        <w:t xml:space="preserve"> </w:t>
      </w:r>
      <w:r>
        <w:rPr>
          <w:bCs/>
          <w:b/>
        </w:rPr>
        <w:t xml:space="preserve">Kuwait City</w:t>
      </w:r>
      <w:r>
        <w:t xml:space="preserve">. While government institutions provide essential care for complex medical cases involving skeletal discrepancies, the "book" of patient experience often points to long wait times. Conversely, the private sector in</w:t>
      </w:r>
      <w:r>
        <w:t xml:space="preserve"> </w:t>
      </w:r>
      <w:r>
        <w:rPr>
          <w:bCs/>
          <w:b/>
        </w:rPr>
        <w:t xml:space="preserve">Kuwait City</w:t>
      </w:r>
      <w:r>
        <w:t xml:space="preserve"> </w:t>
      </w:r>
      <w:r>
        <w:t xml:space="preserve">offers extensive appointment availability and a broader range of aesthetic options.</w:t>
      </w:r>
    </w:p>
    <w:p>
      <w:pPr>
        <w:pStyle w:val="BodyText"/>
      </w:pPr>
      <w:r>
        <w:t xml:space="preserve">For every parent navigating these choices, it is crucial to understand that the skill level of an</w:t>
      </w:r>
      <w:r>
        <w:t xml:space="preserve"> </w:t>
      </w:r>
      <w:r>
        <w:rPr>
          <w:bCs/>
          <w:b/>
        </w:rPr>
        <w:t xml:space="preserve">Orthodontist</w:t>
      </w:r>
      <w:r>
        <w:t xml:space="preserve"> </w:t>
      </w:r>
      <w:r>
        <w:t xml:space="preserve">is not necessarily determined by the setting. Many leading specialists operate in private practices while maintaining affiliations with major universities for teaching and research. This hybrid model ensures that patients in</w:t>
      </w:r>
      <w:r>
        <w:t xml:space="preserve"> </w:t>
      </w:r>
      <w:r>
        <w:rPr>
          <w:bCs/>
          <w:b/>
        </w:rPr>
        <w:t xml:space="preserve">Kuwait City</w:t>
      </w:r>
      <w:r>
        <w:t xml:space="preserve"> </w:t>
      </w:r>
      <w:r>
        <w:t xml:space="preserve">benefit from both clinical excellence and academic rigor.</w:t>
      </w:r>
    </w:p>
    <w:bookmarkEnd w:id="24"/>
    <w:bookmarkStart w:id="25" w:name="Xba26ff5750c7afdb488e75548c62195041be693"/>
    <w:p>
      <w:pPr>
        <w:pStyle w:val="Heading2"/>
      </w:pPr>
      <w:r>
        <w:t xml:space="preserve">VI. Ethical Considerations and Accessibility</w:t>
      </w:r>
    </w:p>
    <w:p>
      <w:pPr>
        <w:pStyle w:val="FirstParagraph"/>
      </w:pPr>
      <w:r>
        <w:t xml:space="preserve">An ethical review of the orthodontic market in</w:t>
      </w:r>
      <w:r>
        <w:t xml:space="preserve"> </w:t>
      </w:r>
      <w:r>
        <w:rPr>
          <w:bCs/>
          <w:b/>
        </w:rPr>
        <w:t xml:space="preserve">Kuwait City</w:t>
      </w:r>
      <w:r>
        <w:t xml:space="preserve"> </w:t>
      </w:r>
      <w:r>
        <w:t xml:space="preserve">reveals concerns regarding accessibility. Orthodontic treatment is often an out-of-pocket expense, which can create disparities in care. This report urges a collective responsibility among professional bodies to ensure that financial constraints do not prevent children from receiving necessary functional corrections. It is imperative that every</w:t>
      </w:r>
      <w:r>
        <w:t xml:space="preserve"> </w:t>
      </w:r>
      <w:r>
        <w:rPr>
          <w:bCs/>
          <w:b/>
        </w:rPr>
        <w:t xml:space="preserve">Orthodontist</w:t>
      </w:r>
      <w:r>
        <w:t xml:space="preserve"> </w:t>
      </w:r>
      <w:r>
        <w:t xml:space="preserve">advocates for transparent pricing and discusses financing options openly with families across all socioeconomic backgrounds.</w:t>
      </w:r>
    </w:p>
    <w:bookmarkEnd w:id="25"/>
    <w:bookmarkStart w:id="26" w:name="X174785409850aa9c8cac569deb2eda9bdef7902"/>
    <w:p>
      <w:pPr>
        <w:pStyle w:val="Heading2"/>
      </w:pPr>
      <w:r>
        <w:t xml:space="preserve">VII. Conclusion: The Path Forward for Kuwait City</w:t>
      </w:r>
    </w:p>
    <w:p>
      <w:pPr>
        <w:pStyle w:val="FirstParagraph"/>
      </w:pPr>
      <w:r>
        <w:t xml:space="preserve">In conclusion, this "Book Report" synthesizes the current state of orthodontics in</w:t>
      </w:r>
      <w:r>
        <w:t xml:space="preserve"> </w:t>
      </w:r>
      <w:r>
        <w:rPr>
          <w:bCs/>
          <w:b/>
        </w:rPr>
        <w:t xml:space="preserve">Kuwait City</w:t>
      </w:r>
      <w:r>
        <w:t xml:space="preserve">. The evidence is clear: we are living in a golden age of orthodontic technology and expertise. However, this advancement comes with the responsibility for patients to become informed consumers.</w:t>
      </w:r>
    </w:p>
    <w:p>
      <w:pPr>
        <w:pStyle w:val="BodyText"/>
      </w:pPr>
      <w:r>
        <w:t xml:space="preserve">Families must learn to evaluate an</w:t>
      </w:r>
      <w:r>
        <w:t xml:space="preserve"> </w:t>
      </w:r>
      <w:r>
        <w:rPr>
          <w:bCs/>
          <w:b/>
        </w:rPr>
        <w:t xml:space="preserve">Orthodontist</w:t>
      </w:r>
      <w:r>
        <w:t xml:space="preserve"> </w:t>
      </w:r>
      <w:r>
        <w:t xml:space="preserve">based on credentials, experience with specific cases (such as severe crowding or crossbites), and their ability to communicate within the cultural context of Kuwait. The future of oral health in</w:t>
      </w:r>
      <w:r>
        <w:t xml:space="preserve"> </w:t>
      </w:r>
      <w:r>
        <w:rPr>
          <w:bCs/>
          <w:b/>
        </w:rPr>
        <w:t xml:space="preserve">Kuwait City</w:t>
      </w:r>
      <w:r>
        <w:t xml:space="preserve"> </w:t>
      </w:r>
      <w:r>
        <w:t xml:space="preserve">depends on this informed partnership between the patient and the specialist.</w:t>
      </w:r>
    </w:p>
    <w:p>
      <w:pPr>
        <w:pStyle w:val="BodyText"/>
      </w:pPr>
      <w:r>
        <w:t xml:space="preserve">We recommend that all residents review their own dental histories, seek second opinions when necessary, and prioritize orthodontic health as a cornerstone of lifelong wellness. By doing so, we ensure that the smile of every citizen in</w:t>
      </w:r>
      <w:r>
        <w:t xml:space="preserve"> </w:t>
      </w:r>
      <w:r>
        <w:rPr>
          <w:bCs/>
          <w:b/>
        </w:rPr>
        <w:t xml:space="preserve">Kuwait City</w:t>
      </w:r>
      <w:r>
        <w:t xml:space="preserve"> </w:t>
      </w:r>
      <w:r>
        <w:t xml:space="preserve">reflects both health and confidence.</w:t>
      </w:r>
    </w:p>
    <w:bookmarkEnd w:id="26"/>
    <w:bookmarkStart w:id="27" w:name="viii.-references-and-further-reading"/>
    <w:p>
      <w:pPr>
        <w:pStyle w:val="Heading2"/>
      </w:pPr>
      <w:r>
        <w:t xml:space="preserve">VIII. References and Further Reading</w:t>
      </w:r>
    </w:p>
    <w:p>
      <w:pPr>
        <w:numPr>
          <w:ilvl w:val="0"/>
          <w:numId w:val="1001"/>
        </w:numPr>
        <w:pStyle w:val="Compact"/>
      </w:pPr>
      <w:r>
        <w:rPr>
          <w:iCs/>
          <w:i/>
        </w:rPr>
        <w:t xml:space="preserve">The Journal of Kuwait Dental Association: Annual Reviews on Malocclusion Trends (2018-2023).</w:t>
      </w:r>
    </w:p>
    <w:p>
      <w:pPr>
        <w:numPr>
          <w:ilvl w:val="0"/>
          <w:numId w:val="1001"/>
        </w:numPr>
        <w:pStyle w:val="Compact"/>
      </w:pPr>
      <w:r>
        <w:rPr>
          <w:iCs/>
          <w:i/>
        </w:rPr>
        <w:t xml:space="preserve">Social Determinants of Orthodontic Care in the GCC Region.</w:t>
      </w:r>
    </w:p>
    <w:p>
      <w:pPr>
        <w:numPr>
          <w:ilvl w:val="0"/>
          <w:numId w:val="1001"/>
        </w:numPr>
        <w:pStyle w:val="Compact"/>
      </w:pPr>
      <w:r>
        <w:rPr>
          <w:iCs/>
          <w:i/>
        </w:rPr>
        <w:t xml:space="preserve">Digital Impressions vs. Traditional Methods: A Local Case Study from Kuwait City Clinics.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Orthodontic Excellence in Kuwait City</dc:title>
  <dc:creator/>
  <cp:keywords/>
  <dcterms:created xsi:type="dcterms:W3CDTF">2026-07-29T21:53:04Z</dcterms:created>
  <dcterms:modified xsi:type="dcterms:W3CDTF">2026-07-29T21:53:04Z</dcterms:modified>
</cp:coreProperties>
</file>

<file path=docProps/custom.xml><?xml version="1.0" encoding="utf-8"?>
<Properties xmlns="http://schemas.openxmlformats.org/officeDocument/2006/custom-properties" xmlns:vt="http://schemas.openxmlformats.org/officeDocument/2006/docPropsVTypes"/>
</file>