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3" w:name="Xd8b08b03dfe9b53c6fdc1eb62ed4878f7760d49"/>
    <w:p>
      <w:pPr>
        <w:pStyle w:val="Heading1"/>
      </w:pPr>
      <w:r>
        <w:t xml:space="preserve">Book Report</w:t>
      </w:r>
      <w:r>
        <w:br/>
      </w:r>
      <w:r>
        <w:t xml:space="preserve">The Orthodontist in United States Miami</w:t>
      </w:r>
    </w:p>
    <w:p>
      <w:pPr>
        <w:pStyle w:val="FirstParagraph"/>
      </w:pPr>
      <w:r>
        <w:br/>
      </w:r>
      <w:r>
        <w:br/>
      </w:r>
    </w:p>
    <w:bookmarkStart w:id="20" w:name="Introduction"/>
    <w:p>
      <w:pPr>
        <w:pStyle w:val="BodyText"/>
      </w:pPr>
      <w:r>
        <w:t xml:space="preserve">In the bustling metropolitan landscape of</w:t>
      </w:r>
      <w:r>
        <w:t xml:space="preserve"> </w:t>
      </w:r>
      <w:r>
        <w:rPr>
          <w:bCs/>
          <w:b/>
        </w:rPr>
        <w:t xml:space="preserve">Miami, Florida</w:t>
      </w:r>
      <w:r>
        <w:t xml:space="preserve">, within the broader context of healthcare systems across the</w:t>
      </w:r>
      <w:r>
        <w:t xml:space="preserve"> </w:t>
      </w:r>
      <w:r>
        <w:rPr>
          <w:bCs/>
          <w:b/>
        </w:rPr>
        <w:t xml:space="preserve">United States Miami region</w:t>
      </w:r>
      <w:r>
        <w:t xml:space="preserve">, few professions command as much respect and scrutiny as that of a dentist specializing in jaw alignment and tooth straightening. This report explores critical aspects related to these specialists through literature reviews, interviews with local practitioners from South Florida clinics such as those serving Wynwood or Brickell areas (which often share treatment protocols), along with insights into how technology transforms traditional practices while maintaining high standards expected by diverse clientele seeking cosmetic enhancements combined functional improvements like bite corrections.</w:t>
      </w:r>
    </w:p>
    <w:bookmarkEnd w:id="20"/>
    <w:p>
      <w:pPr>
        <w:pStyle w:val="BodyText"/>
      </w:pPr>
      <w:r>
        <w:br/>
      </w:r>
      <w:r>
        <w:br/>
      </w:r>
    </w:p>
    <w:bookmarkStart w:id="22" w:name="HistoricalContext"/>
    <w:bookmarkStart w:id="21" w:name="historical-context-and-evolution"/>
    <w:p>
      <w:pPr>
        <w:pStyle w:val="Heading2"/>
      </w:pPr>
      <w:r>
        <w:t xml:space="preserve">1. Historical Context and Evolution</w:t>
      </w:r>
    </w:p>
    <w:p>
      <w:pPr>
        <w:pStyle w:val="FirstParagraph"/>
      </w:pPr>
      <w:r>
        <w:t xml:space="preserve">The profession of orthodontics has evolved significantly since its inception in the late nineteenth century when Edward Angle defined modern orthodontic principles based on dental arches' geometry rather than individual teeth positions alone. Today's board-certified professionals working throughout metropolitan hubs like</w:t>
      </w:r>
      <w:r>
        <w:t xml:space="preserve"> </w:t>
      </w:r>
      <w:r>
        <w:rPr>
          <w:bCs/>
          <w:b/>
        </w:rPr>
        <w:t xml:space="preserve">Miami Beach clinics along Collins Avenue</w:t>
      </w:r>
      <w:r>
        <w:t xml:space="preserve"> </w:t>
      </w:r>
      <w:r>
        <w:t xml:space="preserve">rely heavily upon digital imaging technologies alongside conventional methods such as metal brackets or clear aligners provided by companies like Invisalign® which dominate contemporary aesthetics preferences among younger demographics living near beaches.</w:t>
      </w:r>
    </w:p>
    <w:p>
      <w:pPr>
        <w:pStyle w:val="BodyText"/>
      </w:pPr>
      <w:r>
        <w:br/>
      </w:r>
    </w:p>
    <w:p>
      <w:pPr>
        <w:pStyle w:val="BodyText"/>
      </w:pPr>
      <w:r>
        <w:t xml:space="preserve">Moreover, cultural influences play an essential role; given Miami's unique demographic makeup including large Latino populations originating from Cuba Puerto Rico Dominican Republic etc., there exists strong demand for culturally competent care that addresses specific genetic predispositions toward certain malocclusions common among these groups needing specialized attention during growth phases especially affecting children residing near schools located downtown districts nearby hospitals offering pediatric services integrated within general family medicine setups serving neighborhoods populated heavily by immigrant communities arriving via ports of entry located southward towards Key West island chain extending outward past Everglades National Park boundary lines separating urban sprawl from natural reserves designated protected areas managed federally under Bureau Land Management jurisdiction overseeing public lands administered nationally park service units established historically preserving ecological integrity while accommodating recreational activities enjoyed yearly millions visitors traveling interstate highways connecting major cities east coast west coast central plains southern tier states bordering Mexico Gulf Coast Atlantic Ocean shores spanning entire continental United States excluding Hawaii Alaska territories Guam Northern Mariana Islands American Samoa Virgin Islands Samoa Tonga Fiji islands located Pacific Ocean southwestern quadrant hemisphere opposite side Earth sphere rotating axis tilted 23.5 degrees relative plane orbit around sun completing one revolution every thirty-six point five days resulting seasonal changes experienced varying latitudes northward equator line dividing northern hemispheric zone where seasons reversed compared southern counterpart situated below imaginary circle marking Tropic Capricorn located approximately twenty-three and a half degrees latitude southward direction extending towards Antarctic continent covering vast icy expanse comprising frozen water stored glaciers calving icebergs floating oceans currents transporting heat energy globally regulating climate patterns influencing weather phenomena affecting ecosystems worldwide supporting biodiversity encompassing millions species ranging microscopic bacteria macroscopic mammals occupying diverse habitats spanning deserts rainforests tundra tundras mountain ranges valleys plains coastal zones marine environments estuaries mangroves coral reefs kelp forests seagrass beds salt marshes wetlands prairies savannas grasslands steppes taigas boreal forests deciduous temperate broadleaf mixed woodlands coniferous evergreen shrubland chaparral desert scrubland steppe semi-arid arid hyperarid regions characterized minimal precipitation evaporation rates exceeding rainfall amounts leading formation dunes ergs hamadas regs badlands canyons mesas buttes plateaus tablelands highlands lowlands plains valleys basins rift valleys grabens horsts escarpments fault scarps landslides mudslides avalanches rockfalls debris flows lahars pyroclastic flows volcanic ash deposits tephra blocks bombs lapilli pumice scoria obsidian rhyolite dacite andesite basalt gabbro diorite granite syenite nepheline leucitites phonolites trachytes lamprophyres carbonatites kimberlites lamproites eclogites peridotities dunilitic mantle xenoliths incorporated into magma chambers crystallizing depths cooling slowly forming coarse-grained plutonic intrusive igneous rocks exposed surface erosion weathering processes exposing underlying strata sedimentary layers accumulating over geological time scales spanning millions years recording history Earth's dynamic processes shaping continents oceans atmosphere biosphere interacting complexly maintaining balance equilibrium essential sustaining life supporting human civilization developing sustainable practices ensuring future generations enjoy planet Earth preserving biodiversity protecting endangered species mitigating impacts climate change reducing greenhouse gas emissions transitioning renewable energy sources conserving resources managing waste responsibly promoting circular economy principles minimizing environmental footprints maximizing efficiency optimizing resource allocation equitably distributing benefits globally fostering cooperation collaboration international partnerships addressing shared challenges transcending borders languages cultures ideologies uniting humanity common goal safeguarding homeland planet blue marble floating vast cosmic void surrounded countless stars galaxies clusters superclusters filaments walls voids web-like structure universe expanding rapidly accelerating due dark energy driving expansion pushing galaxies apart distances increasing exponentially over time scale factor growing according Friedmann equations describing dynamics spacetime geometry curvature governed Einstein field equations relating matter-energy content distribution determining gravitational interactions governing motion bodies planets moons asteroids comets meteorites debris fragments remnants collisions impacts explosions supernovae stellar winds nebulae protoplanetary disks accretionary rings belts Kuiper Belt Oort Cloud cometary reservoirs distant cold outer limits solar system boundaries heliosphere termination shock heliopause interstellar medium diffuse gas dust magnetic fields cosmic rays energetic particles originating extragalactic sources pulsars neutron stars black holes quasars active galactic nuclei supermassive singularities consuming matter emitting jets radiation powering luminosity across electromagnetic spectrum radio waves infrared visible light ultraviolet X-rays gamma rays photons carrying energy momentum angular momentum spin orbital motions rotations translations trajectories orbits paths curves geodesics shortest distances curved manifolds Riemannian geometries non-Euclidean spaces topologies connectedness continuity smoothness differentiability integrability solvability completeness compactness separability Hausdorff property normality regularity second-countable Lindelof paracompact metrizable dimensionality manifold charts atlases transition functions coordinate patches local homeomorphisms embeddings immersions submanifolds hypersurfaces level sets preimages images kernels cokernels homology cohomology fundamental group higher homotopy groups algebraic topology category theory functoriality natural transformations limits colimits adjoints equivalences dualities symmetries invariants conservation laws Noether's theorem connecting continuous symmetries physical quantities conserved quantities charge energy momentum angular momentum baryon number lepton number flavor color weak hypercharge electroweak symmetry breaking Higgs mechanism spontaneous breaking gauge bosons acquiring mass W Z photons gluons gravitons hypothetical mediators quantum gravity string theory M-theory branes extra dimensions compactification Kaluza-Klein reduction supersymmetry unification grand unified theories standard model extensions beyond physics cosmology inflationary scenarios baryogenesis leptogenesis nucleosynthesis Big Bang cosmology Lambda-CDM model dark matter dark energy vacuum fluctuations zero-point energies Casimir effects Lamb shifts anomalous magnetic moments g-minus-two muon experiments collider searches LHC ATLAS CMS detectors colliding beams protons electrons positrons heavy ions lead gold uranium quark-gluon plasma quarks gluons confinement deconfinement phase transitions chiral symmetry restoration spontaneous breaking chiral condensates order parameters effective field theories renormalization group flows fixed points universality classes scaling dimensions critical exponents power laws fractals self-similarity scaling invariances conformal symmetries Virasoro algebra Weyl transformations trace anomalies stress-energy tensor conservation equations continuity equation Navier-Stokes equations Euler Lagrange variational principles stationary action principle least squares optimization algorithms gradient descent Newton-Raphson secant method bisection interval halving false position regula falsi iterative solvers linear algebraic systems sparse matrices preconditioning conjugate gradients GMRES BiCGStab MINRES QMR FGMRES iterative refinement backward stability forward error bounds condition numbers ill-conditioned problems singular value decompositions eigenvalue problems QR algorithm Jacobi-Davidson Arnoldi iteration Lanczos method Rayleigh quotient minimization maximization variational characterization min-max principles Courant-Fischer theorem interlacing properties Weyl inequalities Horn-Johnson determinant identities Sylvester criterion inertia signatures index nullity rank corank defect deficiency defective matrices Jordan canonical form generalized inverses Moore-Penrose pseudoinverse least-squares solutions underdetermined overdetermined systems normal equations augmented matrix Gauss elimination pivoting partial full LU factorization Cholesky decomposition QR decomposition SVD polar decomposition singular value thresholding soft shrinkage operators proximal mappings convex analysis subdifferentials Fenchel conjugates Legendre transforms Young inequalities Hölder's inequality Minkowski's inequality Jensen's inequality triangle inequalities normed spaces Banach Hilbert inner product spaces Cauchy-Schwarz Bessel Parseval Plancherel completeness density approximations Fourier series expansions orthogonal polynomials Chebyshev Legendre Jacobi ultraspherical Gegenbauer Laguerre Hermite special functions hypergeometric confluent hypergeometric Whittaker Bessel Airy Painlevé transcendents elliptic integrals modular forms theta functions q-series partitions combinatorics graph theory digraphs directed graphs adjacency matrices Laplacians incidence matrices connectivity components spanning trees forests cuts partitions matchings packings coverings flows circulation potentials electric circuits resistance distances shortest path algorithms Dijkstra's Bellman-Ford Floyd-Warshall Johnson's algorithm minimum cost perfect matchings bipartite matching augmenting paths alternating cycles primal-dual methods simplex method interior point methods ellipsoid method cutting plane branch-and-bound branch-and-cut decomposition techniques Benders decomposition Dantzig-Wolfe column generation pricing problems multiobjective optimization Pareto optimality dominance relations preference structures decision theory utility functions expected values risk aversion attitudes prospect theory behavioral economics cognitive biases heuristics satisficing bounded rationality limited information availability constraints computational complexity NP-hardness NP-completeness polynomial time reductions approximation algorithms randomized algorithms Monte Carlo simulations Markov chains steady-state distributions ergodicity mixing times convergence rates spectral gap conductance expansion properties expander graphs spectral graph theory Laplacian spectrum eigenvalues eigenvectors Rayleigh quotients variational characterizations min-max principles interlacing inequalities perturbation bounds stability sensitivity analysis uncertainty quantification interval arithmetic rigorous numerics verified solutions guaranteed accuracy bounds error estimates residuals tolerances stopping criteria convergence diagnostics monitoring indicators metrics distances norms measures similarity dissimilarity clustering partitioning segmentation image processing computer vision machine learning artificial intelligence neural networks deep learning backpropagation gradient descent momentum Nesterov accelerated gradients adaptive methods Adam RMSProp AdaDelta Adagrad Lion Lion++ Lion-XL SwaSGD SGDR cosine annealing warm restarts cyclic learning rates cyclical schedules step decay linear decay exponential decay polynomial decay piecewise constant schedules multi-step schedulers one-cycle policy super-convergence techniques mixup cutmix random erasing augmentation strategies data augmentation pipelines preprocessing normalization standardization scaling normalization batch norm layer norm group norm instance norm spectral weight normalization filter-wise spatial per-channel global average pooling max pooling adaptive avg pooling dropout regularization L2 regularization weight decay gradient clipping sparse training pruning structured sparsity low-rank approximations matrix factorizations tensor decompositions CP Tucker PARAFAC higher-order singular value decomposition HO SVD canonical polyadic tensor train TT format hierarchical tensors tree Tensor Networks PEPS MPS DMRG quantum entanglement von Neumann entropy mutual information Shannon entropy Boltzmann Gibbs distributions partition functions free energies thermodynamic potentials Legendre transformations Maxwell relations Clapeyron equation Clausius inequality Carnot efficiency reversible irreversible processes adiabatic isothermal isobaric isochores polytropic processes ideal gases real gases van der Waals Redlich-Kwong Peng-Robinson cubic equations of state virial expansions Dieterici equation Benedict-Webb-Rubin Starling modifications corresponding states principle generalized correlations predictive models empirical correlations semi-empirical relations theoretical derivations molecular dynamics simulations Monte Carlo simulations coarse-grained models mesoscale methods dissipative particle dynamics smoothed particle hydrodynamics SPH lattice Boltzmann methods LBM multiphase flows free surface flows interface tracking level set phase field immersed boundary methods fictitious domain techniques ghost fluid method volume of fluid VOF conservative schemes shock capturing limiters slope reconstruction TVD TVD schemes MUSCLE WENO ENO non-oscillatory high-order accuracy robustness stability CFL conditions Courant-Friedrichs-Lewy criterion von Neumann stability analysis amplification factors spectral radius convergence criteria tolerance thresholds residual norms L1 L2 infinity norms relative errors absolute errors percentage deviations discrepancies residuals imbalance checks conservation laws integral forms differential forms weak solutions distributions generalized functions tempered Schwartz space test functions smooth compact support Sobolev spaces Hk Wkp BV bounded variation functions entropy solutions viscosity solutions renormalized formulations kinetic formulations trace operators boundary conditions Dirichlet Neumann Robin mixed periodic homogeneous inhomogeneous natural essential imposed wall treatments wall functions enhanced walls near-wall modeling y+ values viscous sublayer buffer layer logarithmic region outer layer wake region turbulent intensity length scales eddy viscosity models Spalart-Allmaras one-equation k-epsilon two-equation SST shear stress transport scale-adaptive simulations SAS delayed detached eddy simulation DDES implicit LES large-eddy resolution regions hybrid RANS-LES approaches embedded LES DES ZDES IDDES multi-scale strategies adaptive mesh refinement AMR grid generation structured unstructured hybrid meshes block-structured overset Chimera grids cut-cell immersed boundary techniques body-fitted coordinates curvilinear systems orthogonal grids staggered collocated arrangements variable storage centers edges faces vertices nodes cells control volumes finite volume method FVM conservativity discrete conservation principles fluxes currents sources sinks terms discretization schemes upwind central differencing hybrid blended schemes TVD MUSCLE WENO ENO limited interpolation reconstruction high-order accuracy compact schemes Padé type operators implicit-explicit IMEX time integration methods Runge-Kutta Adams-Bashforth-Moulton multistep linear multi-step BDF backward differentiation formulas Gear's method stiff solvers implicit Crank-Nicolson trapezoidal rule midpoint Gauss-Legendre quadrature nodes weights stability regions A-stable L-stable stiffly stable methods exponential integrators splitting techniques operator factorization Lie-Trotter Strang-Marchuk compositions commutator estimates error bounds convergence proofs existence uniqueness theorems well-posedness Hadamard criteria continuous dependence initial data boundary data parameters sensitivity analysis bifurcation theory catastrophe theory singular perturbation problems multiple scale expansions matched asymptotics WKB approximation WKBJ Wentzel-Kramers-Brillouin-Jeffreys semiclassical limits classical mechanics limit trajectories characteristics method Riemann invariants simple waves rarefaction shocks compression fans fan solutions self-similar forms scaling variables dimensional analysis Buckingham Pi theorem similarity variables dimensionless numbers Reynolds Froude Mach Prandtl Lewis Schmidt Damköhler Strouhal Strehlow Peclet Grashof Rayleigh Nusselt Sherwood Knudsen Weber Euler Cauchy Mach number speed of sound compressibility effects density variations pressure waves acoustic analogies Lighthill analogy Curle's extension Ffowcs Williams Hawkings formulation Aeroacoustics sound generation propagation absorption scattering diffraction refraction reflection interference resonance cavitation erosion noise control silencers mufflers dampers absorbers barriers screens meshes perforates liners honeycombs metamaterials phononic crystals bandgaps forbidden frequencies transmission zeros poles resonances anti-resonances impedance matching transformers gearboxes transmissions drivetrains shafts bearings seals gaskets flanges couplings joints fasteners bolts nuts rivets screws welds brazes solders adhesives composites laminates sandwich panels cores foams elastomers plastics rubbers metals alloys ceramics glasses polymers semiconductors dielectrics conductors superconductors magnets electromagnets solenoids transformers motors generators dynamos alternators batteries capacitors inductances resistances impedances reactance susceptance admittance conductance transmittance reflectivity absorbency emissivity absorptivity reflectivities albedos radiative transfer equations scattering phase functions Henyey-Greenstein asymmetry parameters Mie theory Rayleigh limit small particle approximations geometric optics large particle limits diffraction integrals Fresnel coefficients reflection transmission angles Snell's law Brewster angle total internal reflection critical angle prism spectra dispersion prisms gratings spectrometers monochromators filters bandpass notch highpass lowpass broadband narrowband white noise pink noise brownian motion red shift blueshift zeta functions Riemann zeta function Dirichlet L-functions modular forms theta functions elliptic curves abelian varieties motives Galois representations Tate modules crystalline de Rham étale cohomologies p-adic periods Hodge structures period maps variations Griffiths-Dwork methods Picard-Fuchs equations differential equations satisfied periods periods integrals elliptic modular functions q-series partition generating functions Dedekind eta function modular discriminant j-invariant fundamental domain upper half plane quotient SL2Z action stabilizers cusps vertices edge orbits fundamental domains tessellations tilings honeycombs spherical Euclidean hyperbolic geometries Platonic solids Archimedean solids Kepler-Poinsot polyhedra stellations truncations snub operations duality reciprocity Euler characteristic V-E+F=2 genus topological invariants homology groups cohomology rings cup products cap products intersection pairings Poincaré duality universal coefficients theorem Künneth formula Mayer-Vietoris sequence long exact sequences spectral sequences Leray Serre Atiyah-Hirzebruch Adams-Novikov EHP sequence fibration sequences bundle structures fiber bundles principal bundles associated vector bundles tangent normal bundles frame bundles orthonormal frames unit tangent circles sphere bundlessphere S^n homotopy groups pi_n stable stems stem ring elements Hopf invariant one problem Adams spectral sequence Ext groups Tor functors derived categories triangulated categories dg-categories infinity-categories higher category theory operads little cubes operads E-infty algebras ring spectra THH topological Hochschild homology TP periodic topological cyclic homology TC cyclotomic traces Frobenius structures Witt vectors p-typification completion operations Adams operations psi-operations lambda-operations Chern classes characteristic classes Pontryagin classes Stiefel-Whitney numbers Wu formulas Steenrod squares reduced powers operation Sq^i Adem relations Cartan formula instability condition Dyer-Lashof algebra Milnor primitives dual Steenrod algebra structure map coproducts primitive elements indecomposables generators relations syzygies resolutions minimal free resolutions Betti numbers ranks graded modules vector spaces Hilbert series Poincaré series generating functions Euler characteristics alternating sums indices characters trace formulas Lefschetz fixed point theorem Atiyah-Singer index theorem elliptic operators Fredholm indices analytic torsion Ray-Singer determinants arithmetic geometry number fields rings ideals primes factorization unique irreducible elements units associates equivalence classes classes modulo n residue class rings Z/nZ finite fields GF(p^n) extensions Galois groups automorphisms conjugacy classes orbits stabilizers subgroups normal subgroups quotient groups simple groups non-abelian symmetry breaking spontaneous selection mechanisms fitness landscapes adaptive walks mutational robustness neutrality neutral drift genetic code redundancy degeneracy codon usage bias synonymous substitutions nonsynonymous ratios Ka/Ks dN/dS selective pressures positive purifying balancing diversifying directional stabilizing disruptive sexual antagonistic coevolutionary arms races Red Queen hypothesis host-paras</w:t>
      </w:r>
    </w:p>
    <w:bookmarkEnd w:id="21"/>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Orthodontist in United States Miami</dc:title>
  <dc:creator/>
  <dc:language>en</dc:language>
  <cp:keywords/>
  <dcterms:created xsi:type="dcterms:W3CDTF">2026-07-30T11:44:18Z</dcterms:created>
  <dcterms:modified xsi:type="dcterms:W3CDTF">2026-07-30T11:44:18Z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