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3" w:name="X556e9d6a5a6182bd24d47cd4a88542ac43039e0"/>
    <w:p>
      <w:pPr>
        <w:pStyle w:val="Heading1"/>
      </w:pPr>
      <w:r>
        <w:t xml:space="preserve">Book Report on the Petroleum Engineer and the Evolving Energy Context of Nepal Kathmandu</w:t>
      </w:r>
    </w:p>
    <w:p>
      <w:pPr>
        <w:pStyle w:val="FirstParagraph"/>
      </w:pPr>
      <w:r>
        <w:rPr>
          <w:bCs/>
          <w:b/>
        </w:rPr>
        <w:t xml:space="preserve">Evaluation Type:</w:t>
      </w:r>
      <w:r>
        <w:t xml:space="preserve"> </w:t>
      </w:r>
      <w:r>
        <w:t xml:space="preserve">Academic &amp; Professional Book Report</w:t>
      </w:r>
      <w:r>
        <w:br/>
      </w:r>
      <w:r>
        <w:rPr>
          <w:bCs/>
          <w:b/>
        </w:rPr>
        <w:t xml:space="preserve">Focal Discipline:</w:t>
      </w:r>
      <w:r>
        <w:t xml:space="preserve"> </w:t>
      </w:r>
      <w:r>
        <w:t xml:space="preserve">Petroleum Engineering</w:t>
      </w:r>
      <w:r>
        <w:br/>
      </w:r>
      <w:r>
        <w:rPr>
          <w:bCs/>
          <w:b/>
        </w:rPr>
        <w:t xml:space="preserve">Regional Application Context:</w:t>
      </w:r>
      <w:r>
        <w:t xml:space="preserve"> </w:t>
      </w:r>
      <w:r>
        <w:t xml:space="preserve">Nepal Kathmandu</w:t>
      </w:r>
      <w:r>
        <w:br/>
      </w:r>
      <w:r>
        <w:rPr>
          <w:iCs/>
          <w:i/>
        </w:rPr>
        <w:t xml:space="preserve">This document functions as a formal Book Report analyzing foundational petroleum engineering literature, professional competencies, and regional adaptability with specific emphasis on the educational and industrial ecosystem of Nepal Kathmandu.</w:t>
      </w:r>
    </w:p>
    <w:bookmarkStart w:id="20" w:name="X6ed16c25d887585013e14a40cded9229a0f361b"/>
    <w:p>
      <w:pPr>
        <w:pStyle w:val="Heading2"/>
      </w:pPr>
      <w:r>
        <w:t xml:space="preserve">I. Introduction to the Book Report Framework</w:t>
      </w:r>
    </w:p>
    <w:p>
      <w:pPr>
        <w:pStyle w:val="FirstParagraph"/>
      </w:pPr>
      <w:r>
        <w:t xml:space="preserve">The primary objective of this Book Report is to critically examine contemporary petroleum engineering literature, industry standards, and academic publications while systematically evaluating their relevance to emerging energy markets and technical educational environments in Nepal Kathmandu. Although traditional perceptions often associate petroleum engineering exclusively with conventional oil basins abroad, modern interdisciplinary scholarship demonstrates that the core methodologies of subsurface analysis, fluid mechanics through porous media, and reservoir management are highly transferable across multiple energy sectors. This Book Report deliberately bridges theoretical petroleum engineering concepts with the practical realities of Nepal Kathmandu, where academic institutions are increasingly aligning classical engineering curricula with national sustainability goals. By maintaining a structured Book Report format, we ensure that every analytical segment remains focused on how a Petroleum Engineer must adapt their technical expertise to serve an urbanizing, mountainous region like Nepal Kathmandu that is actively pursuing energy security through diversified resource management.</w:t>
      </w:r>
    </w:p>
    <w:bookmarkEnd w:id="20"/>
    <w:bookmarkStart w:id="21" w:name="Xb62ca79feaa890b51c3f23d9b5100e52e56f90a"/>
    <w:p>
      <w:pPr>
        <w:pStyle w:val="Heading2"/>
      </w:pPr>
      <w:r>
        <w:t xml:space="preserve">II. Core Technical Foundations Reviewed in the Book Report</w:t>
      </w:r>
    </w:p>
    <w:p>
      <w:pPr>
        <w:pStyle w:val="FirstParagraph"/>
      </w:pPr>
      <w:r>
        <w:t xml:space="preserve">A comprehensive review of standard petroleum engineering textbooks reveals three fundamental pillars that every Petroleum Engineer must master: drilling engineering, reservoir engineering, and production optimization. The literature consistently emphasizes that modern petroleum engineers require rigorous training in thermodynamics, multiphase flow dynamics, pressure transient analysis, and economic field development planning. However, this Book Report highlights a significant paradigm shift documented in recent publications: the contemporary Petroleum Engineer is increasingly expected to transition from fossil-centric operations toward geothermal extraction, underground compressed air energy storage (CAES), carbon capture and sequestration (CCS) monitoring, and enhanced groundwater management. These evolving competencies are precisely what make this Book Report particularly valuable when contextualizing a Petroleum Engineer’s skill set within Nepal Kathmandu. The capital region faces unique subsurface challenges, including seismic complexity, fractured rock formations, and dense urban infrastructure development projects that require sophisticated geomechanical modeling typically associated with high-stakes petroleum operations.</w:t>
      </w:r>
    </w:p>
    <w:bookmarkEnd w:id="21"/>
    <w:bookmarkStart w:id="22" w:name="X03fbe14495845ea91bc3e007d8076ea0a918f7f"/>
    <w:p>
      <w:pPr>
        <w:pStyle w:val="Heading2"/>
      </w:pPr>
      <w:r>
        <w:t xml:space="preserve">III. Professional Competencies and Cross-Disciplinary Adaptability</w:t>
      </w:r>
    </w:p>
    <w:p>
      <w:pPr>
        <w:pStyle w:val="FirstParagraph"/>
      </w:pPr>
      <w:r>
        <w:t xml:space="preserve">The third segment of this Book Report evaluates the professional expectations placed upon a Petroleum Engineer in an era of rapid energy transition. Academic texts and industry white papers reviewed for this Book Report stress that technical proficiency must be complemented by environmental impact assessment capabilities, regulatory compliance knowledge, and advanced data analytics integration. Modern reservoir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Petroleum Engineer in Nepal Kathmandu</dc:title>
  <dc:creator/>
  <dc:language>en</dc:language>
  <cp:keywords/>
  <dcterms:created xsi:type="dcterms:W3CDTF">2026-07-29T19:33:19Z</dcterms:created>
  <dcterms:modified xsi:type="dcterms:W3CDTF">2026-07-29T19:33:19Z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