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book-report"/>
    <w:p>
      <w:pPr>
        <w:pStyle w:val="Heading1"/>
      </w:pPr>
      <w:r>
        <w:t xml:space="preserve">Book Report</w:t>
      </w:r>
    </w:p>
    <w:p>
      <w:pPr>
        <w:pStyle w:val="FirstParagraph"/>
      </w:pPr>
      <w:r>
        <w:rPr>
          <w:bCs/>
          <w:b/>
        </w:rPr>
        <w:t xml:space="preserve">Title:</w:t>
      </w:r>
      <w:r>
        <w:t xml:space="preserve">The Healing Hand: A Professional Analysis of the Modern Pharmacist</w:t>
      </w:r>
      <w:r>
        <w:br/>
      </w:r>
      <w:r>
        <w:rPr>
          <w:iCs/>
          <w:i/>
        </w:rPr>
        <w:t xml:space="preserve">Focusing on Clinical Practice and Public Health in Australia Melbourne</w:t>
      </w:r>
    </w:p>
    <w:bookmarkStart w:id="20" w:name="introduction"/>
    <w:p>
      <w:pPr>
        <w:pStyle w:val="Heading2"/>
      </w:pPr>
      <w:r>
        <w:t xml:space="preserve">Introduction</w:t>
      </w:r>
    </w:p>
    <w:p>
      <w:pPr>
        <w:pStyle w:val="FirstParagraph"/>
      </w:pPr>
      <w:r>
        <w:t xml:space="preserve">The role of the pharmacist has undergone a radical transformation over the past two decades. No longer confined to the rear of a community pharmacy, dispensing medications under strict supervision, pharmacists have emerged as accessible healthcare professionals integral to primary care. This book report analyzes contemporary literature regarding pharmacy practice within the specific socio-economic and regulatory context of</w:t>
      </w:r>
      <w:r>
        <w:t xml:space="preserve"> </w:t>
      </w:r>
      <w:r>
        <w:rPr>
          <w:bCs/>
          <w:b/>
        </w:rPr>
        <w:t xml:space="preserve">Australia Melbourne</w:t>
      </w:r>
      <w:r>
        <w:t xml:space="preserve">. It explores how the modern</w:t>
      </w:r>
      <w:r>
        <w:t xml:space="preserve"> </w:t>
      </w:r>
      <w:r>
        <w:rPr>
          <w:bCs/>
          <w:b/>
        </w:rPr>
        <w:t xml:space="preserve">Pharmacist</w:t>
      </w:r>
      <w:r>
        <w:t xml:space="preserve"> </w:t>
      </w:r>
      <w:r>
        <w:t xml:space="preserve">serves not only as a drug expert but also as a frontline clinician, health educator, and advocate for public wellbeing in one of the world’s most diverse cities. The report highlights the unique challenges and opportunities faced by professionals in this vibrant metropolis.</w:t>
      </w:r>
    </w:p>
    <w:bookmarkEnd w:id="20"/>
    <w:bookmarkStart w:id="21" w:name="the-evolving-role-of-the-pharmacist"/>
    <w:p>
      <w:pPr>
        <w:pStyle w:val="Heading2"/>
      </w:pPr>
      <w:r>
        <w:t xml:space="preserve">The Evolving Role of the Pharmacist</w:t>
      </w:r>
    </w:p>
    <w:p>
      <w:pPr>
        <w:pStyle w:val="FirstParagraph"/>
      </w:pPr>
      <w:r>
        <w:t xml:space="preserve">Recent texts emphasize that a</w:t>
      </w:r>
      <w:r>
        <w:t xml:space="preserve"> </w:t>
      </w:r>
      <w:r>
        <w:rPr>
          <w:bCs/>
          <w:b/>
        </w:rPr>
        <w:t xml:space="preserve">Pharmacist</w:t>
      </w:r>
      <w:r>
        <w:t xml:space="preserve"> </w:t>
      </w:r>
      <w:r>
        <w:t xml:space="preserve">is now expected to possess advanced clinical skills, including the ability to prescribe for minor ailments, manage chronic diseases such as diabetes and hypertension, and provide immunization services. In</w:t>
      </w:r>
      <w:r>
        <w:t xml:space="preserve"> </w:t>
      </w:r>
      <w:r>
        <w:rPr>
          <w:bCs/>
          <w:b/>
        </w:rPr>
        <w:t xml:space="preserve">Australia Melbourne</w:t>
      </w:r>
      <w:r>
        <w:t xml:space="preserve">, this shift is particularly pronounced due to strong government support for pharmaceutical care as part of the broader Medicare system. The literature suggests that pharmacists in</w:t>
      </w:r>
      <w:r>
        <w:t xml:space="preserve"> </w:t>
      </w:r>
      <w:r>
        <w:rPr>
          <w:bCs/>
          <w:b/>
        </w:rPr>
        <w:t xml:space="preserve">Australia Melbourne</w:t>
      </w:r>
      <w:r>
        <w:t xml:space="preserve"> </w:t>
      </w:r>
      <w:r>
        <w:t xml:space="preserve">are increasingly viewed by patients as the most accessible healthcare providers, often being consulted before general practitioners (GPs). This accessibility is crucial in a metropolitan area where wait times for GP appointments can be lengthy, making community pharmacies vital hubs for immediate health advice and intervention.</w:t>
      </w:r>
    </w:p>
    <w:bookmarkEnd w:id="21"/>
    <w:bookmarkStart w:id="22" w:name="X402e7ec27694c3c8911b8c2bd317e2f218d7c38"/>
    <w:p>
      <w:pPr>
        <w:pStyle w:val="Heading2"/>
      </w:pPr>
      <w:r>
        <w:t xml:space="preserve">The Unique Context of Australia Melbourne</w:t>
      </w:r>
    </w:p>
    <w:p>
      <w:pPr>
        <w:pStyle w:val="FirstParagraph"/>
      </w:pPr>
      <w:r>
        <w:rPr>
          <w:bCs/>
          <w:b/>
        </w:rPr>
        <w:t xml:space="preserve">Australia Melbourne</w:t>
      </w:r>
      <w:r>
        <w:t xml:space="preserve"> </w:t>
      </w:r>
      <w:r>
        <w:t xml:space="preserve">presents a distinct environment for pharmacy practice compared to rural or other urban centers in the country. The city’s population is highly multicultural, requiring pharmacists to demonstrate high levels of cultural competency and linguistic adaptability. Books on international pharmacy practice note that in</w:t>
      </w:r>
      <w:r>
        <w:t xml:space="preserve"> </w:t>
      </w:r>
      <w:r>
        <w:rPr>
          <w:bCs/>
          <w:b/>
        </w:rPr>
        <w:t xml:space="preserve">Australia Melbourne</w:t>
      </w:r>
      <w:r>
        <w:t xml:space="preserve">, effective communication across cultural barriers is essential for medication adherence and patient safety. Furthermore, the fast-paced lifestyle of</w:t>
      </w:r>
      <w:r>
        <w:t xml:space="preserve"> </w:t>
      </w:r>
      <w:r>
        <w:rPr>
          <w:bCs/>
          <w:b/>
        </w:rPr>
        <w:t xml:space="preserve">Australia Melbourne</w:t>
      </w:r>
      <w:r>
        <w:t xml:space="preserve"> </w:t>
      </w:r>
      <w:r>
        <w:t xml:space="preserve">means that convenience and extended operating hours are highly valued by patients, leading many pharmacies to adopt technology-driven solutions such as online consultations and automated dispensing systems. This urban density also facilitates collaborative care models where pharmacists work closely with local hospitals, GP clinics, and aged care facilities within the</w:t>
      </w:r>
      <w:r>
        <w:t xml:space="preserve"> </w:t>
      </w:r>
      <w:r>
        <w:rPr>
          <w:bCs/>
          <w:b/>
        </w:rPr>
        <w:t xml:space="preserve">Australia Melbourne</w:t>
      </w:r>
      <w:r>
        <w:t xml:space="preserve"> </w:t>
      </w:r>
      <w:r>
        <w:t xml:space="preserve">metropolitan area.</w:t>
      </w:r>
    </w:p>
    <w:bookmarkEnd w:id="22"/>
    <w:bookmarkStart w:id="23" w:name="X8ef0cf7c7afcbf561b806c0c4c8bf94872eac59"/>
    <w:p>
      <w:pPr>
        <w:pStyle w:val="Heading2"/>
      </w:pPr>
      <w:r>
        <w:t xml:space="preserve">Clinical Services and Public Health Initiatives</w:t>
      </w:r>
    </w:p>
    <w:p>
      <w:pPr>
        <w:pStyle w:val="FirstParagraph"/>
      </w:pPr>
      <w:r>
        <w:t xml:space="preserve">A significant portion of the analyzed literature focuses on the expansion of clinical services provided by pharmacists in</w:t>
      </w:r>
      <w:r>
        <w:t xml:space="preserve"> </w:t>
      </w:r>
      <w:r>
        <w:rPr>
          <w:bCs/>
          <w:b/>
        </w:rPr>
        <w:t xml:space="preserve">Australia Melbourne</w:t>
      </w:r>
      <w:r>
        <w:t xml:space="preserve">. These include Therapeutic Drug Monitoring (TDM), anticoagulation clinics, and smoking cessation programs. The role of a</w:t>
      </w:r>
      <w:r>
        <w:t xml:space="preserve"> </w:t>
      </w:r>
      <w:r>
        <w:rPr>
          <w:bCs/>
          <w:b/>
        </w:rPr>
        <w:t xml:space="preserve">Pharmacist</w:t>
      </w:r>
      <w:r>
        <w:t xml:space="preserve"> </w:t>
      </w:r>
      <w:r>
        <w:t xml:space="preserve">in preventing medication errors is highlighted as critical, especially with an aging population that often manages multiple comorbidities. In</w:t>
      </w:r>
      <w:r>
        <w:t xml:space="preserve"> </w:t>
      </w:r>
      <w:r>
        <w:rPr>
          <w:bCs/>
          <w:b/>
        </w:rPr>
        <w:t xml:space="preserve">Australia Melbourne</w:t>
      </w:r>
      <w:r>
        <w:t xml:space="preserve">, pharmacists are increasingly involved in preventive health campaigns, such as flu vaccination drives and mental health first aid initiatives. The book report notes that these services not only improve patient outcomes but also alleviate pressure on the public healthcare system by diverting minor cases from emergency departments and GP waiting rooms.</w:t>
      </w:r>
    </w:p>
    <w:bookmarkEnd w:id="23"/>
    <w:bookmarkStart w:id="24" w:name="challenges-in-practice"/>
    <w:p>
      <w:pPr>
        <w:pStyle w:val="Heading2"/>
      </w:pPr>
      <w:r>
        <w:t xml:space="preserve">Challenges in Practice</w:t>
      </w:r>
    </w:p>
    <w:p>
      <w:pPr>
        <w:pStyle w:val="FirstParagraph"/>
      </w:pPr>
      <w:r>
        <w:t xml:space="preserve">Despite the advancements, challenges remain. The literature identifies staffing shortages, rising operational costs, and regulatory complexities as significant hurdles for pharmacists in</w:t>
      </w:r>
      <w:r>
        <w:t xml:space="preserve"> </w:t>
      </w:r>
      <w:r>
        <w:rPr>
          <w:bCs/>
          <w:b/>
        </w:rPr>
        <w:t xml:space="preserve">Australia Melbourne</w:t>
      </w:r>
      <w:r>
        <w:t xml:space="preserve">. Additionally, there is ongoing tension regarding reimbursement models for clinical services. While patients value the services provided by a</w:t>
      </w:r>
      <w:r>
        <w:t xml:space="preserve"> </w:t>
      </w:r>
      <w:r>
        <w:rPr>
          <w:bCs/>
          <w:b/>
        </w:rPr>
        <w:t xml:space="preserve">Pharmacist</w:t>
      </w:r>
      <w:r>
        <w:t xml:space="preserve">, the financial framework often lags behind clinical capabilities. In</w:t>
      </w:r>
      <w:r>
        <w:t xml:space="preserve"> </w:t>
      </w:r>
      <w:r>
        <w:rPr>
          <w:bCs/>
          <w:b/>
        </w:rPr>
        <w:t xml:space="preserve">Australia Melbourne</w:t>
      </w:r>
      <w:r>
        <w:t xml:space="preserve">, where competition among retail chains is fierce, pharmacists must balance commercial viability with ethical patient care standards. The books also discuss the need for continuous professional development to keep pace with rapidly evolving medical knowledge and technology, a requirement that is strictly enforced in</w:t>
      </w:r>
      <w:r>
        <w:t xml:space="preserve"> </w:t>
      </w:r>
      <w:r>
        <w:rPr>
          <w:bCs/>
          <w:b/>
        </w:rPr>
        <w:t xml:space="preserve">Australia Melbourne</w:t>
      </w:r>
      <w:r>
        <w:t xml:space="preserve"> </w:t>
      </w:r>
      <w:r>
        <w:t xml:space="preserve">through the Australian Health Practitioner Regulation Agency (AHPRA).</w:t>
      </w:r>
    </w:p>
    <w:bookmarkEnd w:id="24"/>
    <w:bookmarkStart w:id="25" w:name="the-impact-of-technology"/>
    <w:p>
      <w:pPr>
        <w:pStyle w:val="Heading2"/>
      </w:pPr>
      <w:r>
        <w:t xml:space="preserve">The Impact of Technology</w:t>
      </w:r>
    </w:p>
    <w:p>
      <w:pPr>
        <w:pStyle w:val="FirstParagraph"/>
      </w:pPr>
      <w:r>
        <w:t xml:space="preserve">Technology plays a pivotal role in the modern practice of pharmacy, particularly in tech-savvy regions like</w:t>
      </w:r>
      <w:r>
        <w:t xml:space="preserve"> </w:t>
      </w:r>
      <w:r>
        <w:rPr>
          <w:bCs/>
          <w:b/>
        </w:rPr>
        <w:t xml:space="preserve">Australia Melbourne</w:t>
      </w:r>
      <w:r>
        <w:t xml:space="preserve">. Digital health records, telehealth platforms, and AI-driven drug interaction checkers are now standard tools for a contemporary</w:t>
      </w:r>
      <w:r>
        <w:t xml:space="preserve"> </w:t>
      </w:r>
      <w:r>
        <w:rPr>
          <w:bCs/>
          <w:b/>
        </w:rPr>
        <w:t xml:space="preserve">Pharmacist</w:t>
      </w:r>
      <w:r>
        <w:t xml:space="preserve">. The report highlights how digital literacy is essential for pharmacists in</w:t>
      </w:r>
      <w:r>
        <w:t xml:space="preserve"> </w:t>
      </w:r>
      <w:r>
        <w:rPr>
          <w:bCs/>
          <w:b/>
        </w:rPr>
        <w:t xml:space="preserve">Australia Melbourne</w:t>
      </w:r>
      <w:r>
        <w:t xml:space="preserve"> </w:t>
      </w:r>
      <w:r>
        <w:t xml:space="preserve">to effectively engage with patients who increasingly seek information online. Moreover, the integration of pharmacy data with broader health systems in Victoria allows for better continuity of care, ensuring that a patient’s medication history is seamlessly shared across different healthcare providers. This interoperability is a key focus in current policy discussions within</w:t>
      </w:r>
      <w:r>
        <w:t xml:space="preserve"> </w:t>
      </w:r>
      <w:r>
        <w:rPr>
          <w:bCs/>
          <w:b/>
        </w:rPr>
        <w:t xml:space="preserve">Australia Melbourne</w:t>
      </w:r>
      <w:r>
        <w:t xml:space="preserve">.</w:t>
      </w:r>
    </w:p>
    <w:bookmarkEnd w:id="25"/>
    <w:bookmarkStart w:id="26" w:name="conclusion"/>
    <w:p>
      <w:pPr>
        <w:pStyle w:val="Heading2"/>
      </w:pPr>
      <w:r>
        <w:t xml:space="preserve">Conclusion</w:t>
      </w:r>
    </w:p>
    <w:p>
      <w:pPr>
        <w:pStyle w:val="FirstParagraph"/>
      </w:pPr>
      <w:r>
        <w:t xml:space="preserve">In conclusion, the modern pharmacist in</w:t>
      </w:r>
      <w:r>
        <w:t xml:space="preserve"> </w:t>
      </w:r>
      <w:r>
        <w:rPr>
          <w:bCs/>
          <w:b/>
        </w:rPr>
        <w:t xml:space="preserve">Australia Melbourne</w:t>
      </w:r>
      <w:r>
        <w:t xml:space="preserve"> </w:t>
      </w:r>
      <w:r>
        <w:t xml:space="preserve">occupies a dynamic and influential position within the healthcare landscape. The literature reviewed underscores that a successful pharmacist must be clinically competent, culturally sensitive, technologically adept, and committed to lifelong learning. The unique demographic and urban characteristics of</w:t>
      </w:r>
      <w:r>
        <w:t xml:space="preserve"> </w:t>
      </w:r>
      <w:r>
        <w:rPr>
          <w:bCs/>
          <w:b/>
        </w:rPr>
        <w:t xml:space="preserve">Australia Melbourne</w:t>
      </w:r>
      <w:r>
        <w:t xml:space="preserve"> </w:t>
      </w:r>
      <w:r>
        <w:t xml:space="preserve">demand a flexible and proactive approach to patient care. As the healthcare system continues to evolve, the role of the</w:t>
      </w:r>
      <w:r>
        <w:t xml:space="preserve"> </w:t>
      </w:r>
      <w:r>
        <w:rPr>
          <w:bCs/>
          <w:b/>
        </w:rPr>
        <w:t xml:space="preserve">Pharmacist</w:t>
      </w:r>
      <w:r>
        <w:t xml:space="preserve"> </w:t>
      </w:r>
      <w:r>
        <w:t xml:space="preserve">will likely expand further into areas such as primary care provision and health policy advocacy. For students, practitioners, and policymakers in</w:t>
      </w:r>
      <w:r>
        <w:t xml:space="preserve"> </w:t>
      </w:r>
      <w:r>
        <w:rPr>
          <w:bCs/>
          <w:b/>
        </w:rPr>
        <w:t xml:space="preserve">Australia Melbourne</w:t>
      </w:r>
      <w:r>
        <w:t xml:space="preserve">, understanding this multifaceted role is crucial for enhancing public health outcomes and ensuring that pharmaceutical services remain accessible, efficient, and patient-centered. This book report serves as a testament to the vital contribution pharmacists make to society in</w:t>
      </w:r>
      <w:r>
        <w:t xml:space="preserve"> </w:t>
      </w:r>
      <w:r>
        <w:rPr>
          <w:bCs/>
          <w:b/>
        </w:rPr>
        <w:t xml:space="preserve">Australia Melbourne</w:t>
      </w:r>
      <w:r>
        <w:t xml:space="preserve">, bridging the gap between medical science and community wellbeing.</w:t>
      </w:r>
    </w:p>
    <w:bookmarkEnd w:id="26"/>
    <w:bookmarkStart w:id="27" w:name="bibliographic-note"/>
    <w:p>
      <w:pPr>
        <w:pStyle w:val="Heading2"/>
      </w:pPr>
      <w:r>
        <w:t xml:space="preserve">Bibliographic Note</w:t>
      </w:r>
    </w:p>
    <w:p>
      <w:pPr>
        <w:pStyle w:val="FirstParagraph"/>
      </w:pPr>
      <w:r>
        <w:t xml:space="preserve">This report synthesizes insights from recent academic journals, government health reports from Victoria Health, and professional publications from the Pharmaceutical Society of Australia (PSA). Key themes include clinical pharmacy practice, public health interventions, and regulatory frameworks specific to</w:t>
      </w:r>
      <w:r>
        <w:t xml:space="preserve"> </w:t>
      </w:r>
      <w:r>
        <w:rPr>
          <w:bCs/>
          <w:b/>
        </w:rPr>
        <w:t xml:space="preserve">Australia Melbourne</w:t>
      </w:r>
      <w:r>
        <w:t xml:space="preserve">, providing a comprehensive overview for those studying or practicing as a</w:t>
      </w:r>
      <w:r>
        <w:t xml:space="preserve"> </w:t>
      </w:r>
      <w:r>
        <w:rPr>
          <w:bCs/>
          <w:b/>
        </w:rPr>
        <w:t xml:space="preserve">Pharmacist</w:t>
      </w:r>
      <w:r>
        <w:t xml:space="preserve"> </w:t>
      </w:r>
      <w:r>
        <w:t xml:space="preserve">in this region.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Australia Melbourne</dc:title>
  <dc:creator/>
  <dc:language>en</dc:language>
  <cp:keywords/>
  <dcterms:created xsi:type="dcterms:W3CDTF">2026-07-29T06:11:52Z</dcterms:created>
  <dcterms:modified xsi:type="dcterms:W3CDTF">2026-07-29T06:11:52Z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