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Germany,</w:t>
      </w:r>
      <w:r>
        <w:t xml:space="preserve"> </w:t>
      </w:r>
      <w:r>
        <w:t xml:space="preserve">Berlin</w:t>
      </w:r>
    </w:p>
    <w:bookmarkStart w:id="30" w:name="X4dc5eb78452a631111c011987bc71e9715623d1"/>
    <w:p>
      <w:pPr>
        <w:pStyle w:val="Heading1"/>
      </w:pPr>
      <w:r>
        <w:t xml:space="preserve">Book Report: The Professional Landscape of the Pharmacist in Germany, Berlin</w:t>
      </w:r>
    </w:p>
    <w:p>
      <w:pPr>
        <w:pStyle w:val="FirstParagraph"/>
      </w:pPr>
      <w:r>
        <w:rPr>
          <w:bCs/>
          <w:b/>
        </w:rPr>
        <w:t xml:space="preserve">Date:</w:t>
      </w:r>
      <w:r>
        <w:t xml:space="preserve"> </w:t>
      </w:r>
      <w:r>
        <w:t xml:space="preserve">October 26, 2023</w:t>
      </w:r>
      <w:r>
        <w:br/>
      </w:r>
    </w:p>
    <w:p>
      <w:pPr>
        <w:pStyle w:val="BodyText"/>
      </w:pPr>
      <w:r>
        <w:t xml:space="preserve">Comparative Analysis of Pharmaceutical Practice</w:t>
      </w:r>
      <w:r>
        <w:br/>
      </w:r>
    </w:p>
    <w:p>
      <w:pPr>
        <w:pStyle w:val="BodyText"/>
      </w:pPr>
      <w:r>
        <w:t xml:space="preserve">Focal Region: Germany, specifically Berlin</w:t>
      </w:r>
    </w:p>
    <w:bookmarkStart w:id="20" w:name="executive-summary"/>
    <w:p>
      <w:pPr>
        <w:pStyle w:val="Heading3"/>
      </w:pPr>
      <w:r>
        <w:t xml:space="preserve">Executive Summary</w:t>
      </w:r>
    </w:p>
    <w:p>
      <w:pPr>
        <w:pStyle w:val="FirstParagraph"/>
      </w:pPr>
      <w:r>
        <w:t xml:space="preserve">This report serves as a comprehensive synthesis of literature regarding the profession of the Pharmacist. While pharmaceutical science is universal, its application is deeply rooted in local regulatory frameworks and cultural contexts. This document specifically examines how the role of a Pharmacist operates within the unique healthcare ecosystem of Germany, with a particular focus on Berlin. By analyzing recent academic texts, regulatory guidelines from the Bundesinstitut für Arzneimittel und Medizinprodukte (BfArM), and local practices in Berlin, this report highlights the distinct responsibilities, challenges faced by Pharmacist professionals in this major European capital.</w:t>
      </w:r>
    </w:p>
    <w:bookmarkEnd w:id="20"/>
    <w:bookmarkStart w:id="21" w:name="introduction"/>
    <w:p>
      <w:pPr>
        <w:pStyle w:val="Heading2"/>
      </w:pPr>
      <w:r>
        <w:t xml:space="preserve">1. Introduction</w:t>
      </w:r>
    </w:p>
    <w:p>
      <w:pPr>
        <w:pStyle w:val="FirstParagraph"/>
      </w:pPr>
      <w:r>
        <w:t xml:space="preserve">The profession of a Pharmacist is often misunderstood by the general public as merely a retail job involving the exchange of medication for currency. However, academic literature and professional studies define the Pharmacist as a critical healthcare provider, possessing deep expertise in pharmacokinetics, drug interactions, and patient safety. In Germany (</w:t>
      </w:r>
      <w:r>
        <w:rPr>
          <w:bCs/>
          <w:b/>
        </w:rPr>
        <w:t xml:space="preserve">Germany</w:t>
      </w:r>
      <w:r>
        <w:t xml:space="preserve">), this profession holds significant prestige and regulatory weight. The German pharmacy system is characterized by its high density of pharmacies and strict quality standards.</w:t>
      </w:r>
    </w:p>
    <w:p>
      <w:pPr>
        <w:pStyle w:val="BodyText"/>
      </w:pPr>
      <w:r>
        <w:t xml:space="preserve">Berlin (</w:t>
      </w:r>
      <w:r>
        <w:rPr>
          <w:bCs/>
          <w:b/>
        </w:rPr>
        <w:t xml:space="preserve">Berlin</w:t>
      </w:r>
      <w:r>
        <w:t xml:space="preserve">), as the capital city, presents a unique case study. It is a metropolitan hub with diverse demographics, high traffic volume in</w:t>
      </w:r>
      <w:r>
        <w:t xml:space="preserve"> </w:t>
      </w:r>
      <w:r>
        <w:rPr>
          <w:iCs/>
          <w:i/>
        </w:rPr>
        <w:t xml:space="preserve">Apotheken</w:t>
      </w:r>
      <w:r>
        <w:t xml:space="preserve"> </w:t>
      </w:r>
      <w:r>
        <w:t xml:space="preserve">(pharmacies), and complex urban healthcare challenges. This report explores how the standard definition of a Pharmacist adapts to the fast-paced, multicultural environment of Berlin.</w:t>
      </w:r>
    </w:p>
    <w:bookmarkEnd w:id="21"/>
    <w:bookmarkStart w:id="22" w:name="the-educational-and-regulatory-framework"/>
    <w:p>
      <w:pPr>
        <w:pStyle w:val="Heading2"/>
      </w:pPr>
      <w:r>
        <w:t xml:space="preserve">2. The Educational and Regulatory Framework</w:t>
      </w:r>
    </w:p>
    <w:p>
      <w:pPr>
        <w:pStyle w:val="FirstParagraph"/>
      </w:pPr>
      <w:r>
        <w:t xml:space="preserve">To understand the current state of a Pharmacist in Germany, one must first understand their training. Literature consistently points to the rigorous academic requirements for becoming a licensed Pharmacist.</w:t>
      </w:r>
    </w:p>
    <w:p>
      <w:pPr>
        <w:numPr>
          <w:ilvl w:val="0"/>
          <w:numId w:val="1001"/>
        </w:numPr>
        <w:pStyle w:val="Compact"/>
      </w:pPr>
      <w:r>
        <w:rPr>
          <w:bCs/>
          <w:b/>
        </w:rPr>
        <w:t xml:space="preserve">The Degree:</w:t>
      </w:r>
      <w:r>
        <w:t xml:space="preserve"> </w:t>
      </w:r>
      <w:r>
        <w:t xml:space="preserve">In Germany, pharmacy is studied at university level. The curriculum is demanding, covering chemistry, biology, physics, medicine, and pharmacology. Unlike some countries where pharmacy may be a secondary profession after medicine or science graduation (such as the Doctor of Pharmacy model in the US), German</w:t>
      </w:r>
      <w:r>
        <w:t xml:space="preserve"> </w:t>
      </w:r>
      <w:r>
        <w:rPr>
          <w:bCs/>
          <w:b/>
        </w:rPr>
        <w:t xml:space="preserve">Pharmacist</w:t>
      </w:r>
      <w:r>
        <w:t xml:space="preserve"> </w:t>
      </w:r>
      <w:r>
        <w:t xml:space="preserve">students undergo a specialized "Studium der Pharmazie."</w:t>
      </w:r>
    </w:p>
    <w:p>
      <w:pPr>
        <w:numPr>
          <w:ilvl w:val="0"/>
          <w:numId w:val="1001"/>
        </w:numPr>
        <w:pStyle w:val="Compact"/>
      </w:pPr>
      <w:r>
        <w:rPr>
          <w:bCs/>
          <w:b/>
        </w:rPr>
        <w:t xml:space="preserve">The Staatsexamen:</w:t>
      </w:r>
      <w:r>
        <w:t xml:space="preserve"> </w:t>
      </w:r>
      <w:r>
        <w:t xml:space="preserve">Graduation requires passing the State Examination (</w:t>
      </w:r>
      <w:r>
        <w:rPr>
          <w:iCs/>
          <w:i/>
        </w:rPr>
        <w:t xml:space="preserve">Apothekerprüfung</w:t>
      </w:r>
      <w:r>
        <w:t xml:space="preserve">). This ensures that every Pharmacist operating in Germany, including Berlin, meets a uniform national standard of knowledge.</w:t>
      </w:r>
    </w:p>
    <w:p>
      <w:pPr>
        <w:numPr>
          <w:ilvl w:val="0"/>
          <w:numId w:val="1001"/>
        </w:numPr>
        <w:pStyle w:val="Compact"/>
      </w:pPr>
      <w:r>
        <w:rPr>
          <w:bCs/>
          <w:b/>
        </w:rPr>
        <w:t xml:space="preserve">Licensure:</w:t>
      </w:r>
      <w:r>
        <w:t xml:space="preserve"> </w:t>
      </w:r>
      <w:r>
        <w:t xml:space="preserve">Only those with this license can open or manage a pharmacy. The legal framework is governed by the Arzneimittelgesetz (Drug Act) and the Apothekenordnung (Pharmacy Ordinance).</w:t>
      </w:r>
    </w:p>
    <w:bookmarkEnd w:id="22"/>
    <w:bookmarkStart w:id="23" w:name="the-unique-pharmacy-model-in-germany"/>
    <w:p>
      <w:pPr>
        <w:pStyle w:val="Heading2"/>
      </w:pPr>
      <w:r>
        <w:t xml:space="preserve">3. The Unique Pharmacy Model in Germany</w:t>
      </w:r>
    </w:p>
    <w:p>
      <w:pPr>
        <w:pStyle w:val="FirstParagraph"/>
      </w:pPr>
      <w:r>
        <w:t xml:space="preserve">A key aspect of this report is distinguishing the German system from other global models. In many countries, pharmaceutical retail is dominated by large corporate chains and supermarkets selling basic OTC (Over-the-Counter) medications.</w:t>
      </w:r>
    </w:p>
    <w:p>
      <w:pPr>
        <w:pStyle w:val="BodyText"/>
      </w:pPr>
      <w:r>
        <w:rPr>
          <w:bCs/>
          <w:b/>
        </w:rPr>
        <w:t xml:space="preserve">The Closed Door System:</w:t>
      </w:r>
      <w:r>
        <w:br/>
      </w:r>
      <w:r>
        <w:t xml:space="preserve">In Germany, there is a "closed door" regulation (</w:t>
      </w:r>
      <w:r>
        <w:rPr>
          <w:iCs/>
          <w:i/>
        </w:rPr>
        <w:t xml:space="preserve">Schwarze Liste</w:t>
      </w:r>
      <w:r>
        <w:t xml:space="preserve">). This means that within a certain radius of an existing pharmacy, no new pharmacy can be opened. Furthermore, only pharmacies are allowed to sell prescription medications and many OTC drugs. Supermarkets cannot compete in this sector. This protects the independence of the local</w:t>
      </w:r>
      <w:r>
        <w:t xml:space="preserve"> </w:t>
      </w:r>
      <w:r>
        <w:rPr>
          <w:bCs/>
          <w:b/>
        </w:rPr>
        <w:t xml:space="preserve">Pharmacist</w:t>
      </w:r>
      <w:r>
        <w:t xml:space="preserve"> </w:t>
      </w:r>
      <w:r>
        <w:t xml:space="preserve">and ensures that every neighborhood has access to professional pharmaceutical advice.</w:t>
      </w:r>
    </w:p>
    <w:p>
      <w:pPr>
        <w:pStyle w:val="BodyText"/>
      </w:pPr>
      <w:r>
        <w:t xml:space="preserve">This regulation is strictly enforced in Berlin, ensuring that even in densely populated districts like Mitte or Kreuzberg, professional pharmacy services remain accessible and independent from large retail conglomerates.</w:t>
      </w:r>
    </w:p>
    <w:bookmarkEnd w:id="23"/>
    <w:bookmarkStart w:id="26" w:name="X9d4ff5fbc5b6f3e8d0c992f80e2aab4bcc3d72d"/>
    <w:p>
      <w:pPr>
        <w:pStyle w:val="Heading2"/>
      </w:pPr>
      <w:r>
        <w:t xml:space="preserve">4. The Pharmacist’s Role in Berlin: A Case Study</w:t>
      </w:r>
    </w:p>
    <w:p>
      <w:pPr>
        <w:pStyle w:val="FirstParagraph"/>
      </w:pPr>
      <w:r>
        <w:t xml:space="preserve">Berlin poses specific challenges and opportunities for the Pharmacist profession. As a capital city with millions of residents and tourists, the volume of patient interaction is significantly higher than in rural German towns.</w:t>
      </w:r>
    </w:p>
    <w:bookmarkStart w:id="24" w:name="language-barriers-and-multicultural-care"/>
    <w:p>
      <w:pPr>
        <w:pStyle w:val="Heading3"/>
      </w:pPr>
      <w:r>
        <w:t xml:space="preserve">4.1 Language Barriers and Multicultural Care</w:t>
      </w:r>
    </w:p>
    <w:p>
      <w:pPr>
        <w:pStyle w:val="FirstParagraph"/>
      </w:pPr>
      <w:r>
        <w:t xml:space="preserve">Berlin is an international city. Literature on urban healthcare highlights that Berlin pharmacies often serve a population with varying levels of German proficiency. A modern Pharmacist in Berlin must therefore possess not only medical knowledge but also cross-cultural communication skills or access to translation resources. The ability to explain dosage instructions clearly to non-native speakers is a critical competency emphasized in recent professional development workshops for Berlin-based</w:t>
      </w:r>
      <w:r>
        <w:t xml:space="preserve"> </w:t>
      </w:r>
      <w:r>
        <w:rPr>
          <w:bCs/>
          <w:b/>
        </w:rPr>
        <w:t xml:space="preserve">Pharmacist</w:t>
      </w:r>
      <w:r>
        <w:t xml:space="preserve">s.</w:t>
      </w:r>
    </w:p>
    <w:bookmarkEnd w:id="24"/>
    <w:bookmarkStart w:id="25" w:name="digitalization-and-online-services"/>
    <w:p>
      <w:pPr>
        <w:pStyle w:val="Heading3"/>
      </w:pPr>
      <w:r>
        <w:t xml:space="preserve">4.2 Digitalization and Online Services</w:t>
      </w:r>
    </w:p>
    <w:p>
      <w:pPr>
        <w:pStyle w:val="FirstParagraph"/>
      </w:pPr>
      <w:r>
        <w:t xml:space="preserve">Berlin is also Germany’s startup capital. While the sale of prescription drugs online remains heavily restricted in Germany to prevent misuse, non-prescription supplements and cosmetics are increasingly sold through digital platforms. Berlin-based pharmacies are at the forefront of integrating digital appointment booking systems and teleconsultation services. This modernization requires Pharmacist professionals to adapt their workflows, blending traditional face-to-face care with efficient digital management.</w:t>
      </w:r>
    </w:p>
    <w:bookmarkEnd w:id="25"/>
    <w:bookmarkEnd w:id="26"/>
    <w:bookmarkStart w:id="27" w:name="expanding-horizons-beyond-dispensing"/>
    <w:p>
      <w:pPr>
        <w:pStyle w:val="Heading2"/>
      </w:pPr>
      <w:r>
        <w:t xml:space="preserve">5. Expanding Horizons: Beyond Dispensing</w:t>
      </w:r>
    </w:p>
    <w:p>
      <w:pPr>
        <w:pStyle w:val="FirstParagraph"/>
      </w:pPr>
      <w:r>
        <w:t xml:space="preserve">A recurring theme in contemporary literature regarding the German healthcare system is the expansion of the Pharmacist’s role. In Berlin, due to a shortage of general practitioners (GPs) in certain urban areas, Pharmacist are increasingly taking on public health responsibilities.</w:t>
      </w:r>
    </w:p>
    <w:p>
      <w:pPr>
        <w:pStyle w:val="BodyText"/>
      </w:pPr>
      <w:r>
        <w:t xml:space="preserve">Traditional Role</w:t>
      </w:r>
    </w:p>
    <w:p>
      <w:pPr>
        <w:pStyle w:val="BodyText"/>
      </w:pPr>
      <w:r>
        <w:t xml:space="preserve">Evolving Role in Modern Berlin</w:t>
      </w:r>
    </w:p>
    <w:p>
      <w:pPr>
        <w:pStyle w:val="BodyText"/>
      </w:pPr>
      <w:r>
        <w:t xml:space="preserve">Distributing medications based on prescription.</w:t>
      </w:r>
    </w:p>
    <w:p>
      <w:pPr>
        <w:pStyle w:val="BodyText"/>
      </w:pPr>
      <w:r>
        <w:t xml:space="preserve">Mobilizing for patient education and chronic disease management support.</w:t>
      </w:r>
    </w:p>
    <w:p>
      <w:pPr>
        <w:pStyle w:val="BodyText"/>
      </w:pPr>
      <w:r>
        <w:br/>
      </w:r>
    </w:p>
    <w:p>
      <w:pPr>
        <w:pStyle w:val="BodyText"/>
      </w:pPr>
      <w:r>
        <w:t xml:space="preserve">Taking payment from health insurance.</w:t>
      </w:r>
    </w:p>
    <w:p>
      <w:pPr>
        <w:pStyle w:val="BodyText"/>
      </w:pPr>
      <w:r>
        <w:t xml:space="preserve">Liaising with doctors regarding drug shortages (a common issue post-2020).</w:t>
      </w:r>
    </w:p>
    <w:p>
      <w:pPr>
        <w:pStyle w:val="BodyText"/>
      </w:pPr>
      <w:r>
        <w:t xml:space="preserve">Maintaining inventory.</w:t>
      </w:r>
    </w:p>
    <w:p>
      <w:pPr>
        <w:pStyle w:val="BodyText"/>
      </w:pPr>
      <w:r>
        <w:t xml:space="preserve">Serving as the first point of contact for minor ailments, reducing pressure on emergency rooms.</w:t>
      </w:r>
    </w:p>
    <w:bookmarkEnd w:id="27"/>
    <w:bookmarkStart w:id="28" w:name="challenges-faced-by-pharmacist-in-berlin"/>
    <w:p>
      <w:pPr>
        <w:pStyle w:val="Heading2"/>
      </w:pPr>
      <w:r>
        <w:t xml:space="preserve">6. Challenges Faced by Pharmacist in Berlin</w:t>
      </w:r>
    </w:p>
    <w:p>
      <w:pPr>
        <w:pStyle w:val="FirstParagraph"/>
      </w:pPr>
      <w:r>
        <w:t xml:space="preserve">The report must also address the difficulties inherent to the profession. Berlin Pharmacist often cite three main challenges:</w:t>
      </w:r>
    </w:p>
    <w:p>
      <w:pPr>
        <w:numPr>
          <w:ilvl w:val="0"/>
          <w:numId w:val="1002"/>
        </w:numPr>
        <w:pStyle w:val="Compact"/>
      </w:pPr>
      <w:r>
        <w:rPr>
          <w:bCs/>
          <w:b/>
        </w:rPr>
        <w:t xml:space="preserve">Economic Pressure:</w:t>
      </w:r>
      <w:r>
        <w:t xml:space="preserve"> </w:t>
      </w:r>
      <w:r>
        <w:t xml:space="preserve">Despite the closed-door system, rising costs for rent in Berlin and increasing prices for active pharmaceutical ingredients squeeze margins.</w:t>
      </w:r>
    </w:p>
    <w:p>
      <w:pPr>
        <w:numPr>
          <w:ilvl w:val="0"/>
          <w:numId w:val="1002"/>
        </w:numPr>
        <w:pStyle w:val="Compact"/>
      </w:pPr>
      <w:r>
        <w:t xml:space="preserve">Staff Shortages: There is a nationwide shortage of pharmacy technicians (</w:t>
      </w:r>
      <w:r>
        <w:rPr>
          <w:iCs/>
          <w:i/>
        </w:rPr>
        <w:t xml:space="preserve">Apothekenkaufleute</w:t>
      </w:r>
      <w:r>
        <w:t xml:space="preserve">). A single Pharmacist often has to manage more administrative tasks due to lack of support staff.</w:t>
      </w:r>
    </w:p>
    <w:p>
      <w:pPr>
        <w:numPr>
          <w:ilvl w:val="0"/>
          <w:numId w:val="1002"/>
        </w:numPr>
        <w:pStyle w:val="Compact"/>
      </w:pPr>
      <w:r>
        <w:rPr>
          <w:bCs/>
          <w:b/>
        </w:rPr>
        <w:t xml:space="preserve">Mental Load:</w:t>
      </w:r>
      <w:r>
        <w:t xml:space="preserve"> </w:t>
      </w:r>
      <w:r>
        <w:t xml:space="preserve">The high volume of patients in Berlin, combined with the responsibility for life-saving decisions, contributes to burnout rates comparable to hospital nursing.</w:t>
      </w:r>
    </w:p>
    <w:bookmarkEnd w:id="28"/>
    <w:bookmarkStart w:id="29" w:name="conclusion"/>
    <w:p>
      <w:pPr>
        <w:pStyle w:val="Heading2"/>
      </w:pPr>
      <w:r>
        <w:t xml:space="preserve">7. Conclusion</w:t>
      </w:r>
    </w:p>
    <w:p>
      <w:pPr>
        <w:pStyle w:val="FirstParagraph"/>
      </w:pPr>
      <w:r>
        <w:t xml:space="preserve">In conclusion, this Book Report demonstrates that the role of a Pharmacist extends far beyond the simple sale of medicine. In Germany, particularly in the dynamic environment of Berlin, a Pharmacist serves as an accessible healthcare expert, a guardian of medication safety, and a crucial link between patients and doctors.</w:t>
      </w:r>
    </w:p>
    <w:p>
      <w:pPr>
        <w:pStyle w:val="BodyText"/>
      </w:pPr>
      <w:r>
        <w:t xml:space="preserve">The regulations protecting pharmacy independence ensure that this professional advice remains available to all citizens. However, the modern Berlin Pharmacist must also be adaptable: culturally competent in dealing with international residents, digitally savvy in managing operations, and resilient against economic pressures. Future literature should focus more on how technology can alleviate the administrative burden on Berlin’s</w:t>
      </w:r>
      <w:r>
        <w:t xml:space="preserve"> </w:t>
      </w:r>
      <w:r>
        <w:rPr>
          <w:bCs/>
          <w:b/>
        </w:rPr>
        <w:t xml:space="preserve">Pharmacist</w:t>
      </w:r>
      <w:r>
        <w:t xml:space="preserve"> </w:t>
      </w:r>
      <w:r>
        <w:t xml:space="preserve">professionals, allowing them to return to their primary duty: patient care.</w:t>
      </w:r>
    </w:p>
    <w:p>
      <w:pPr>
        <w:pStyle w:val="BodyText"/>
      </w:pPr>
      <w:r>
        <w:t xml:space="preserve">The integration of academic rigor with practical urban healthcare needs defines the unique identity of a Pharmacist in this region. Understanding this context is essential for any student or professional entering the field within</w:t>
      </w:r>
      <w:r>
        <w:t xml:space="preserve"> </w:t>
      </w:r>
      <w:r>
        <w:rPr>
          <w:bCs/>
          <w:b/>
        </w:rPr>
        <w:t xml:space="preserve">Germany</w:t>
      </w:r>
      <w:r>
        <w:t xml:space="preserve">, specifically when considering its vibrant capital,</w:t>
      </w:r>
      <w:r>
        <w:t xml:space="preserve"> </w:t>
      </w:r>
      <w:r>
        <w:rPr>
          <w:bCs/>
          <w:b/>
        </w:rPr>
        <w:t xml:space="preserve">Berlin</w:t>
      </w:r>
      <w:r>
        <w:t xml:space="preserve">.</w:t>
      </w:r>
    </w:p>
    <w:p>
      <w:pPr>
        <w:pStyle w:val="BodyText"/>
      </w:pPr>
      <w:r>
        <w:t xml:space="preserve">© 2023 Professional Pharmaceutical Studies Review. All rights reserved.</w:t>
      </w:r>
      <w:r>
        <w:br/>
      </w:r>
      <w:r>
        <w:t xml:space="preserve">Prepared for academic review of healthcare systems in Berlin.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 Pharmacist in Germany, Berlin</dc:title>
  <dc:creator/>
  <dc:language>en</dc:language>
  <cp:keywords/>
  <dcterms:created xsi:type="dcterms:W3CDTF">2026-07-29T12:19:55Z</dcterms:created>
  <dcterms:modified xsi:type="dcterms:W3CDTF">2026-07-29T12:19:55Z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