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Urban</w:t>
      </w:r>
      <w:r>
        <w:t xml:space="preserve"> </w:t>
      </w:r>
      <w:r>
        <w:t xml:space="preserve">Healthcare</w:t>
      </w:r>
      <w:r>
        <w:t xml:space="preserve"> </w:t>
      </w:r>
      <w:r>
        <w:t xml:space="preserve">Ecosystems</w:t>
      </w:r>
    </w:p>
    <w:bookmarkStart w:id="24" w:name="X6a2d5cea62c3428706861cdce3f697fd570cc5e"/>
    <w:p>
      <w:pPr>
        <w:pStyle w:val="Heading1"/>
      </w:pPr>
      <w:r>
        <w:t xml:space="preserve">Book Report on Pharmaceutical Practice and Community Health Integration</w:t>
      </w:r>
    </w:p>
    <w:p>
      <w:pPr>
        <w:pStyle w:val="FirstParagraph"/>
      </w:pPr>
      <w:r>
        <w:rPr>
          <w:bCs/>
          <w:b/>
        </w:rPr>
        <w:t xml:space="preserve">Purpose &amp; Scope of this Book Report:</w:t>
      </w:r>
      <w:r>
        <w:br/>
      </w:r>
      <w:r>
        <w:t xml:space="preserve">This</w:t>
      </w:r>
      <w:r>
        <w:t xml:space="preserve"> </w:t>
      </w:r>
      <w:r>
        <w:rPr>
          <w:iCs/>
          <w:i/>
        </w:rPr>
        <w:t xml:space="preserve">Book Report</w:t>
      </w:r>
      <w:r>
        <w:t xml:space="preserve"> </w:t>
      </w:r>
      <w:r>
        <w:t xml:space="preserve">serves as a comprehensive analytical synthesis of contemporary literature surrounding clinical pharmacy practice, therapeutic stewardship, and community-based pharmaceutical care. While traditional book reports evaluate singular published works, this document functions as an integrated academic review that consolidates foundational textbooks, peer-reviewed journals, and national health policy publications to examine the evolving professional identity of a</w:t>
      </w:r>
      <w:r>
        <w:t xml:space="preserve"> </w:t>
      </w:r>
      <w:r>
        <w:rPr>
          <w:bCs/>
          <w:b/>
        </w:rPr>
        <w:t xml:space="preserve">Pharmacist</w:t>
      </w:r>
      <w:r>
        <w:t xml:space="preserve">. The analysis is deliberately contextualized for operational application in</w:t>
      </w:r>
      <w:r>
        <w:t xml:space="preserve"> </w:t>
      </w:r>
      <w:r>
        <w:rPr>
          <w:bCs/>
          <w:b/>
        </w:rPr>
        <w:t xml:space="preserve">Tanzania Dar es Salaam</w:t>
      </w:r>
      <w:r>
        <w:t xml:space="preserve">, where rapid urbanization, shifting disease burdens, and expanding public health initiatives demand adaptive pharmaceutical expertise. By aligning global scholarly insights with local healthcare realities, this</w:t>
      </w:r>
      <w:r>
        <w:t xml:space="preserve"> </w:t>
      </w:r>
      <w:r>
        <w:rPr>
          <w:iCs/>
          <w:i/>
        </w:rPr>
        <w:t xml:space="preserve">Book Report</w:t>
      </w:r>
      <w:r>
        <w:t xml:space="preserve"> </w:t>
      </w:r>
      <w:r>
        <w:t xml:space="preserve">establishes a practical framework for how modern pharmacy practice can be optimized within the commercial and medical infrastructure of</w:t>
      </w:r>
      <w:r>
        <w:t xml:space="preserve"> </w:t>
      </w:r>
      <w:r>
        <w:rPr>
          <w:bCs/>
          <w:b/>
        </w:rPr>
        <w:t xml:space="preserve">Tanzania Dar es Salaam</w:t>
      </w:r>
      <w:r>
        <w:t xml:space="preserve">.</w:t>
      </w:r>
    </w:p>
    <w:bookmarkStart w:id="20" w:name="X5553e85e341dc819854afa77d744516ebda8e7f"/>
    <w:p>
      <w:pPr>
        <w:pStyle w:val="Heading2"/>
      </w:pPr>
      <w:r>
        <w:t xml:space="preserve">Synthesis of Core Pharmaceutical Literature &amp; Professional Themes</w:t>
      </w:r>
    </w:p>
    <w:p>
      <w:pPr>
        <w:pStyle w:val="FirstParagraph"/>
      </w:pPr>
      <w:r>
        <w:t xml:space="preserve">The collected literature consistently documents a paradigm shift in pharmaceutical practice, moving away from transactional medication dispensing toward patient-centered clinical care. Early chapters across the reviewed texts emphasize pharmacokinetics, therapeutic drug monitoring, and adverse reaction management as non-negotiable competencies for any practicing</w:t>
      </w:r>
      <w:r>
        <w:t xml:space="preserve"> </w:t>
      </w:r>
      <w:r>
        <w:rPr>
          <w:bCs/>
          <w:b/>
        </w:rPr>
        <w:t xml:space="preserve">Pharmacist</w:t>
      </w:r>
      <w:r>
        <w:t xml:space="preserve">. As the narrative progresses into contemporary volumes, authors increasingly highlight counseling methodologies, chronic disease management protocols, and health economics. A dominant theme emerging from this scholarship is that community pharmacies now function as accessible primary care nodes rather than isolated retail outlets. The texts argue that a modern</w:t>
      </w:r>
      <w:r>
        <w:t xml:space="preserve"> </w:t>
      </w:r>
      <w:r>
        <w:rPr>
          <w:bCs/>
          <w:b/>
        </w:rPr>
        <w:t xml:space="preserve">Pharmacist</w:t>
      </w:r>
      <w:r>
        <w:t xml:space="preserve"> </w:t>
      </w:r>
      <w:r>
        <w:t xml:space="preserve">must possess digital literacy to navigate electronic prescription systems, clinical judgment to verify therapeutic appropriateness, and empathetic communication skills to improve medication adherence among diverse patient populations. This literature collectively establishes that pharmaceutical care is no longer ancillary but central to effective healthcare delivery.</w:t>
      </w:r>
    </w:p>
    <w:bookmarkEnd w:id="20"/>
    <w:bookmarkStart w:id="21" w:name="X68429313b0a560e8e019159af0027feade3ecd8"/>
    <w:p>
      <w:pPr>
        <w:pStyle w:val="Heading2"/>
      </w:pPr>
      <w:r>
        <w:t xml:space="preserve">Contextual Adaptation: Pharmaceutical Practice in Tanzania Dar es Salaam</w:t>
      </w:r>
    </w:p>
    <w:p>
      <w:pPr>
        <w:pStyle w:val="FirstParagraph"/>
      </w:pPr>
      <w:r>
        <w:t xml:space="preserve">When transposing these literary insights into the specific environment of</w:t>
      </w:r>
      <w:r>
        <w:t xml:space="preserve"> </w:t>
      </w:r>
      <w:r>
        <w:rPr>
          <w:bCs/>
          <w:b/>
        </w:rPr>
        <w:t xml:space="preserve">Tanzania Dar es Salaam</w:t>
      </w:r>
      <w:r>
        <w:t xml:space="preserve">, several structural and demographic variables become critically apparent. As the economic capital and most populous municipality in Tanzania,</w:t>
      </w:r>
      <w:r>
        <w:t xml:space="preserve"> </w:t>
      </w:r>
      <w:r>
        <w:rPr>
          <w:bCs/>
          <w:b/>
        </w:rPr>
        <w:t xml:space="preserve">Tanzania Dar es Salaam</w:t>
      </w:r>
      <w:r>
        <w:t xml:space="preserve"> </w:t>
      </w:r>
      <w:r>
        <w:t xml:space="preserve">experiences high healthcare utilization rates driven by dense urban settlements, migrant populations, and its status as a regional referral hub. The reviewed literature aligns closely with national health decentralization policies that position community pharmacies as frontline service providers. In</w:t>
      </w:r>
      <w:r>
        <w:t xml:space="preserve"> </w:t>
      </w:r>
      <w:r>
        <w:rPr>
          <w:bCs/>
          <w:b/>
        </w:rPr>
        <w:t xml:space="preserve">Tanzania Dar es Salaam</w:t>
      </w:r>
      <w:r>
        <w:t xml:space="preserve">, many residents rely on local pharmacists for initial triage, diagnostic referrals, and management of non-communicable diseases such as hypertension and diabetes due to prolonged wait times at public hospitals. Consequently, the role of a</w:t>
      </w:r>
      <w:r>
        <w:t xml:space="preserve"> </w:t>
      </w:r>
      <w:r>
        <w:rPr>
          <w:bCs/>
          <w:b/>
        </w:rPr>
        <w:t xml:space="preserve">Pharmacist</w:t>
      </w:r>
      <w:r>
        <w:t xml:space="preserve"> </w:t>
      </w:r>
      <w:r>
        <w:t xml:space="preserve">in this context extends into health education, supply chain integrity verification, antimicrobial stewardship advocacy, and maternal-child wellness support. The urban landscape also introduces distinct challenges including counterfeit pharmaceutical circulation, fragmented cold-chain logistics for insulin and vaccines, and varying levels of digital infrastructure across neighborhoods. Addressing these realities requires a</w:t>
      </w:r>
      <w:r>
        <w:t xml:space="preserve"> </w:t>
      </w:r>
      <w:r>
        <w:rPr>
          <w:bCs/>
          <w:b/>
        </w:rPr>
        <w:t xml:space="preserve">Pharmacist</w:t>
      </w:r>
      <w:r>
        <w:t xml:space="preserve"> </w:t>
      </w:r>
      <w:r>
        <w:t xml:space="preserve">in</w:t>
      </w:r>
      <w:r>
        <w:t xml:space="preserve"> </w:t>
      </w:r>
      <w:r>
        <w:rPr>
          <w:bCs/>
          <w:b/>
        </w:rPr>
        <w:t xml:space="preserve">Tanzania Dar es Salaam</w:t>
      </w:r>
      <w:r>
        <w:t xml:space="preserve"> </w:t>
      </w:r>
      <w:r>
        <w:t xml:space="preserve">to operate as both a clinical practitioner and a community health coordinator.</w:t>
      </w:r>
    </w:p>
    <w:bookmarkEnd w:id="21"/>
    <w:bookmarkStart w:id="22" w:name="X8ce346746286ad2f020c2c8d2dd2e3e77b9895e"/>
    <w:p>
      <w:pPr>
        <w:pStyle w:val="Heading2"/>
      </w:pPr>
      <w:r>
        <w:t xml:space="preserve">Critical Evaluation: Regulatory Standards &amp; Continuing Professional Development</w:t>
      </w:r>
    </w:p>
    <w:p>
      <w:pPr>
        <w:pStyle w:val="FirstParagraph"/>
      </w:pPr>
      <w:r>
        <w:t xml:space="preserve">Critically evaluating the intersection of academic literature and municipal healthcare delivery reveals both significant opportunities and structural gaps. While Western-centric publications dominate pharmaceutical journals, recent editions have increasingly incorporated Sub-Saharan African case studies, acknowledging that a</w:t>
      </w:r>
      <w:r>
        <w:t xml:space="preserve"> </w:t>
      </w:r>
      <w:r>
        <w:rPr>
          <w:bCs/>
          <w:b/>
        </w:rPr>
        <w:t xml:space="preserve">Pharmacist</w:t>
      </w:r>
      <w:r>
        <w:t xml:space="preserve"> </w:t>
      </w:r>
      <w:r>
        <w:t xml:space="preserve">serving in</w:t>
      </w:r>
      <w:r>
        <w:t xml:space="preserve"> </w:t>
      </w:r>
      <w:r>
        <w:rPr>
          <w:bCs/>
          <w:b/>
        </w:rPr>
        <w:t xml:space="preserve">Tanzania Dar es Salaam</w:t>
      </w:r>
      <w:r>
        <w:t xml:space="preserve"> </w:t>
      </w:r>
      <w:r>
        <w:t xml:space="preserve">navigates unique socio-economic constraints. The literature successfully underscores the necessity of rigorous continuing professional development, yet it occasionally underestimates the resource limitations faced by independent pharmacy owners in rapidly growing neighborhoods. Regulatory frameworks established by the Pharmacy Council of Tanzania provide a solid foundation for licensure and ethical practice, but implementation consistency varies across commercial zones. This</w:t>
      </w:r>
      <w:r>
        <w:t xml:space="preserve"> </w:t>
      </w:r>
      <w:r>
        <w:rPr>
          <w:iCs/>
          <w:i/>
        </w:rPr>
        <w:t xml:space="preserve">Book Report</w:t>
      </w:r>
      <w:r>
        <w:t xml:space="preserve"> </w:t>
      </w:r>
      <w:r>
        <w:t xml:space="preserve">notes that successful integration of global pharmacy standards into local practice requires targeted investment in simulation-based training, mentorship programs linking hospital specialists with community pharmacists, and policy incentives that reward preventive care interventions. Without these structural supports, the theoretical expansion of a</w:t>
      </w:r>
      <w:r>
        <w:t xml:space="preserve"> </w:t>
      </w:r>
      <w:r>
        <w:rPr>
          <w:bCs/>
          <w:b/>
        </w:rPr>
        <w:t xml:space="preserve">Pharmacist</w:t>
      </w:r>
      <w:r>
        <w:t xml:space="preserve">'s scope remains constrained by operational realities in</w:t>
      </w:r>
      <w:r>
        <w:t xml:space="preserve"> </w:t>
      </w:r>
      <w:r>
        <w:rPr>
          <w:bCs/>
          <w:b/>
        </w:rPr>
        <w:t xml:space="preserve">Tanzania Dar es Salaam</w:t>
      </w:r>
      <w:r>
        <w:t xml:space="preserve">.</w:t>
      </w:r>
    </w:p>
    <w:bookmarkEnd w:id="22"/>
    <w:bookmarkStart w:id="23" w:name="X8891a4c7b5baf42531b46c48faa04e0ed183a29"/>
    <w:p>
      <w:pPr>
        <w:pStyle w:val="Heading2"/>
      </w:pPr>
      <w:r>
        <w:t xml:space="preserve">Strategic Recommendations &amp; Concluding Assessment from this Book Report</w:t>
      </w:r>
    </w:p>
    <w:p>
      <w:pPr>
        <w:pStyle w:val="FirstParagraph"/>
      </w:pPr>
      <w:r>
        <w:t xml:space="preserve">This Book Report concludes with actionable recommendations designed to bridge scholarly best practices with on-the-ground implementation in Tanzania Dar es Salaam. First, pharmacy chains and independent clinics should adopt standardized clinical documentation templates that enable seamless patient handovers to medical officers and nurses. Second, continuous education modules must prioritize antimicrobial resistance awareness, pharmacoeconomic decision-making, and mental health first aid to meet the complex needs of urban residents. Third, collaborative practice agreements between community pharmacies and district hospitals should be formally recognized by regional health authorities to streamline referrals and reduce emergency department overcrowding. Finally, digital integration initiatives must be scaled strategically so that every Pharmacist in Tanzania Dar es Salaam can participate in national medication safety networks.</w:t>
      </w:r>
    </w:p>
    <w:p>
      <w:pPr>
        <w:pStyle w:val="BodyText"/>
      </w:pPr>
      <w:r>
        <w:t xml:space="preserve">In final assessment, this</w:t>
      </w:r>
      <w:r>
        <w:t xml:space="preserve"> </w:t>
      </w:r>
      <w:r>
        <w:rPr>
          <w:iCs/>
          <w:i/>
        </w:rPr>
        <w:t xml:space="preserve">Book Report</w:t>
      </w:r>
      <w:r>
        <w:t xml:space="preserve"> </w:t>
      </w:r>
      <w:r>
        <w:t xml:space="preserve">affirms that contemporary pharmaceutical literature validates a profound transformation in professional identity and service delivery. For</w:t>
      </w:r>
      <w:r>
        <w:t xml:space="preserve"> </w:t>
      </w:r>
      <w:r>
        <w:rPr>
          <w:bCs/>
          <w:b/>
        </w:rPr>
        <w:t xml:space="preserve">Tanzania Dar es Salaam</w:t>
      </w:r>
      <w:r>
        <w:t xml:space="preserve">, embracing these evidence-based models will enhance healthcare accessibility, improve therapeutic outcomes, and strengthen public trust in community-based medicine. The modern</w:t>
      </w:r>
      <w:r>
        <w:t xml:space="preserve"> </w:t>
      </w:r>
      <w:r>
        <w:rPr>
          <w:bCs/>
          <w:b/>
        </w:rPr>
        <w:t xml:space="preserve">Pharmacist</w:t>
      </w:r>
      <w:r>
        <w:t xml:space="preserve"> </w:t>
      </w:r>
      <w:r>
        <w:t xml:space="preserve">stands at the intersection of clinical science and social responsibility, uniquely positioned to drive sustainable health improvements in one of East Africa's most dynamic urban centers. By aligning academic knowledge with localized operational strategies, stakeholders can ensure that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Pharmacist in Urban Healthcare Ecosystems</dc:title>
  <dc:creator/>
  <dc:language>en</dc:language>
  <cp:keywords/>
  <dcterms:created xsi:type="dcterms:W3CDTF">2026-07-29T16:18:57Z</dcterms:created>
  <dcterms:modified xsi:type="dcterms:W3CDTF">2026-07-29T16:18:57Z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