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1" w:name="book-report"/>
    <w:p>
      <w:pPr>
        <w:pStyle w:val="Heading1"/>
      </w:pPr>
      <w:r>
        <w:rPr>
          <w:bCs/>
          <w:b/>
        </w:rPr>
        <w:t xml:space="preserve">Book Report:</w:t>
      </w:r>
    </w:p>
    <w:p>
      <w:pPr>
        <w:pStyle w:val="FirstParagraph"/>
      </w:pPr>
      <w:r>
        <w:t xml:space="preserve">&gt;</w:t>
      </w:r>
    </w:p>
    <w:bookmarkStart w:id="20" w:name="the-role-and-impact-of-the-pharmacist"/>
    <w:p>
      <w:pPr>
        <w:pStyle w:val="Heading2"/>
      </w:pPr>
      <w:r>
        <w:t xml:space="preserve">The Role and Impact of the</w:t>
      </w:r>
      <w:r>
        <w:t xml:space="preserve"> </w:t>
      </w:r>
      <w:r>
        <w:rPr>
          <w:bCs/>
          <w:b/>
        </w:rPr>
        <w:t xml:space="preserve">Pharmacist</w:t>
      </w:r>
    </w:p>
    <w:p>
      <w:pPr>
        <w:pStyle w:val="FirstParagraph"/>
      </w:pPr>
      <w:r>
        <w:t xml:space="preserve">&gt;</w:t>
      </w:r>
    </w:p>
    <w:p>
      <w:pPr>
        <w:pStyle w:val="BodyText"/>
      </w:pPr>
      <w:r>
        <w:rPr>
          <w:iCs/>
          <w:i/>
        </w:rPr>
        <w:t xml:space="preserve">A Comprehensive Analysis for the Healthcare Landscape of</w:t>
      </w:r>
      <w:r>
        <w:rPr>
          <w:iCs/>
          <w:i/>
        </w:rPr>
        <w:t xml:space="preserve"> </w:t>
      </w:r>
      <w:r>
        <w:rPr>
          <w:bCs/>
          <w:b/>
          <w:iCs/>
          <w:i/>
        </w:rPr>
        <w:t xml:space="preserve">United Kingdom London</w:t>
      </w:r>
      <w:r>
        <w:t xml:space="preserve">.</w:t>
      </w:r>
    </w:p>
    <w:p>
      <w:pPr>
        <w:pStyle w:val="BodyText"/>
      </w:pPr>
      <w:r>
        <w:t xml:space="preserve">.</w:t>
      </w:r>
    </w:p>
    <w:bookmarkEnd w:id="20"/>
    <w:bookmarkEnd w:id="21"/>
    <w:p>
      <w:pPr>
        <w:pStyle w:val="BodyText"/>
      </w:pPr>
      <w:r>
        <w:t xml:space="preserve">.</w:t>
      </w:r>
    </w:p>
    <w:bookmarkStart w:id="23" w:name="introduction"/>
    <w:p>
      <w:pPr>
        <w:pStyle w:val="BodyText"/>
      </w:pPr>
      <w:r>
        <w:t xml:space="preserve">.</w:t>
      </w:r>
    </w:p>
    <w:bookmarkStart w:id="22" w:name="introduction"/>
    <w:p>
      <w:pPr>
        <w:pStyle w:val="Heading3"/>
      </w:pPr>
      <w:r>
        <w:t xml:space="preserve">Introduction</w:t>
      </w:r>
    </w:p>
    <w:p>
      <w:pPr>
        <w:pStyle w:val="FirstParagraph"/>
      </w:pPr>
      <w:r>
        <w:t xml:space="preserve">.</w:t>
      </w:r>
    </w:p>
    <w:p>
      <w:pPr>
        <w:pStyle w:val="BodyText"/>
      </w:pPr>
      <w:r>
        <w:t xml:space="preserve">The profession of a</w:t>
      </w:r>
      <w:r>
        <w:t xml:space="preserve"> </w:t>
      </w:r>
      <w:r>
        <w:rPr>
          <w:bCs/>
          <w:b/>
        </w:rPr>
        <w:t xml:space="preserve">pharmacist</w:t>
      </w:r>
      <w:r>
        <w:t xml:space="preserve"> </w:t>
      </w:r>
      <w:r>
        <w:t xml:space="preserve">has undergone a significant transformation in recent decades, evolving from a primarily dispensing role to one that encompasses complex clinical services, patient counseling, and public health advocacy. This book report examines the critical literature surrounding this evolution, specifically focusing on the unique healthcare environment of</w:t>
      </w:r>
      <w:r>
        <w:t xml:space="preserve"> </w:t>
      </w:r>
      <w:r>
        <w:rPr>
          <w:bCs/>
          <w:b/>
        </w:rPr>
        <w:t xml:space="preserve">United Kingdom London</w:t>
      </w:r>
      <w:r>
        <w:t xml:space="preserve">. As one of the most diverse and densely populated metropolitan areas in Europe, London presents a distinct set of challenges and opportunities for pharmacy practice. Understanding these dynamics is essential for stakeholders involved in health policy, education, and clinical practice within the</w:t>
      </w:r>
      <w:r>
        <w:t xml:space="preserve"> </w:t>
      </w:r>
      <w:r>
        <w:rPr>
          <w:bCs/>
          <w:b/>
        </w:rPr>
        <w:t xml:space="preserve">United Kingdom</w:t>
      </w:r>
      <w:r>
        <w:t xml:space="preserve">.</w:t>
      </w:r>
    </w:p>
    <w:p>
      <w:pPr>
        <w:pStyle w:val="BodyText"/>
      </w:pPr>
      <w:r>
        <w:t xml:space="preserve">.</w:t>
      </w:r>
    </w:p>
    <w:p>
      <w:pPr>
        <w:pStyle w:val="BodyText"/>
      </w:pPr>
      <w:r>
        <w:t xml:space="preserve">This report synthesizes key findings from recent academic texts, government reports from the General Pharmaceutical Council (GPhC), and case studies published between 2018 and 2023. The central thesis of this analysis is that pharmacists in London are no longer merely suppliers of medication but are pivotal primary care providers who bridge gaps in the National Health Service (NHS).</w:t>
      </w:r>
    </w:p>
    <w:p>
      <w:pPr>
        <w:pStyle w:val="BodyText"/>
      </w:pPr>
      <w:r>
        <w:t xml:space="preserve">.</w:t>
      </w:r>
    </w:p>
    <w:bookmarkEnd w:id="22"/>
    <w:bookmarkEnd w:id="23"/>
    <w:bookmarkStart w:id="25" w:name="Xc4e94cabf80ad59aa2237fb591d194aa9e34d9e"/>
    <w:p>
      <w:pPr>
        <w:pStyle w:val="BodyText"/>
      </w:pPr>
      <w:r>
        <w:t xml:space="preserve">.</w:t>
      </w:r>
    </w:p>
    <w:bookmarkStart w:id="24" w:name="Xc4e94cabf80ad59aa2237fb591d194aa9e34d9e"/>
    <w:p>
      <w:pPr>
        <w:pStyle w:val="Heading3"/>
      </w:pPr>
      <w:r>
        <w:t xml:space="preserve">Historical Context and Regulatory Framework</w:t>
      </w:r>
    </w:p>
    <w:p>
      <w:pPr>
        <w:pStyle w:val="FirstParagraph"/>
      </w:pPr>
      <w:r>
        <w:t xml:space="preserve">.</w:t>
      </w:r>
    </w:p>
    <w:p>
      <w:pPr>
        <w:pStyle w:val="BodyText"/>
      </w:pPr>
      <w:r>
        <w:t xml:space="preserve">To understand the current state of pharmacy practice, one must first appreciate the historical trajectory that led to its present form. Early literature on the</w:t>
      </w:r>
      <w:r>
        <w:t xml:space="preserve"> </w:t>
      </w:r>
      <w:r>
        <w:rPr>
          <w:bCs/>
          <w:b/>
        </w:rPr>
        <w:t xml:space="preserve">pharmacist</w:t>
      </w:r>
      <w:r>
        <w:t xml:space="preserve"> </w:t>
      </w:r>
      <w:r>
        <w:t xml:space="preserve">often depicted them as custodians of drug safety within hospital walls or high-street retail settings. However, recent publications highlight a shift towards clinical integration. In the context of</w:t>
      </w:r>
      <w:r>
        <w:t xml:space="preserve"> </w:t>
      </w:r>
      <w:r>
        <w:rPr>
          <w:bCs/>
          <w:b/>
        </w:rPr>
        <w:t xml:space="preserve">United Kingdom London</w:t>
      </w:r>
      <w:r>
        <w:t xml:space="preserve">, this shift has been accelerated by systemic pressures on general practitioners (GPs) and emergency departments.</w:t>
      </w:r>
    </w:p>
    <w:p>
      <w:pPr>
        <w:pStyle w:val="BodyText"/>
      </w:pPr>
      <w:r>
        <w:t xml:space="preserve">.</w:t>
      </w:r>
    </w:p>
    <w:p>
      <w:pPr>
        <w:pStyle w:val="BodyText"/>
      </w:pPr>
      <w:r>
        <w:t xml:space="preserve">The regulatory framework governing pharmacists in the</w:t>
      </w:r>
      <w:r>
        <w:t xml:space="preserve"> </w:t>
      </w:r>
      <w:r>
        <w:rPr>
          <w:bCs/>
          <w:b/>
        </w:rPr>
        <w:t xml:space="preserve">United Kingdom</w:t>
      </w:r>
      <w:r>
        <w:t xml:space="preserve"> </w:t>
      </w:r>
      <w:r>
        <w:t xml:space="preserve">is stringent and patient-focused. The General Pharmaceutical Council (GPhC) sets standards for pharmacists and pharmacy technicians. Texts reviewed in this report emphasize that compliance with these standards is not just a legal requirement but a moral imperative, especially in a multicultural hub like London where health literacy varies widely among populations. The literature stresses that modern training programs in the</w:t>
      </w:r>
      <w:r>
        <w:t xml:space="preserve"> </w:t>
      </w:r>
      <w:r>
        <w:rPr>
          <w:bCs/>
          <w:b/>
        </w:rPr>
        <w:t xml:space="preserve">United Kingdom</w:t>
      </w:r>
      <w:r>
        <w:t xml:space="preserve"> </w:t>
      </w:r>
      <w:r>
        <w:t xml:space="preserve">now heavily emphasize communication skills, cultural competence, and clinical decision-making to prepare students for the complexities of practice in diverse urban centers.</w:t>
      </w:r>
    </w:p>
    <w:p>
      <w:pPr>
        <w:pStyle w:val="BodyText"/>
      </w:pPr>
      <w:r>
        <w:t xml:space="preserve">.</w:t>
      </w:r>
    </w:p>
    <w:bookmarkEnd w:id="24"/>
    <w:bookmarkEnd w:id="25"/>
    <w:bookmarkStart w:id="27" w:name="clinical-services-and-patient-care"/>
    <w:p>
      <w:pPr>
        <w:pStyle w:val="BodyText"/>
      </w:pPr>
      <w:r>
        <w:t xml:space="preserve">.</w:t>
      </w:r>
    </w:p>
    <w:bookmarkStart w:id="26" w:name="clinical-services-and-patient-care"/>
    <w:p>
      <w:pPr>
        <w:pStyle w:val="Heading3"/>
      </w:pPr>
      <w:r>
        <w:t xml:space="preserve">Clinical Services and Patient Care</w:t>
      </w:r>
    </w:p>
    <w:p>
      <w:pPr>
        <w:pStyle w:val="FirstParagraph"/>
      </w:pPr>
      <w:r>
        <w:t xml:space="preserve">.</w:t>
      </w:r>
    </w:p>
    <w:p>
      <w:pPr>
        <w:pStyle w:val="BodyText"/>
      </w:pPr>
      <w:r>
        <w:t xml:space="preserve">A significant portion of the analyzed literature focuses on the expanded scope of practice for pharmacists. In</w:t>
      </w:r>
      <w:r>
        <w:t xml:space="preserve"> </w:t>
      </w:r>
      <w:r>
        <w:rPr>
          <w:bCs/>
          <w:b/>
        </w:rPr>
        <w:t xml:space="preserve">United Kingdom London</w:t>
      </w:r>
      <w:r>
        <w:t xml:space="preserve">, community pharmacies have become accessible health hubs, offering services such as Minor Ailment Schemes (MAS), emergency supply of prescription-only medicines, and medication therapy management. The book report highlights several studies demonstrating that when pharmacists are empowered to manage minor conditions like urinary tract infections, impetigo, and sore throats, it reduces the burden on GPs by up to 20% in certain boroughs.</w:t>
      </w:r>
    </w:p>
    <w:p>
      <w:pPr>
        <w:pStyle w:val="BodyText"/>
      </w:pPr>
      <w:r>
        <w:t xml:space="preserve">.</w:t>
      </w:r>
    </w:p>
    <w:p>
      <w:pPr>
        <w:pStyle w:val="BodyText"/>
      </w:pPr>
      <w:r>
        <w:t xml:space="preserve">Furthermore, the role of the</w:t>
      </w:r>
      <w:r>
        <w:t xml:space="preserve"> </w:t>
      </w:r>
      <w:r>
        <w:rPr>
          <w:bCs/>
          <w:b/>
        </w:rPr>
        <w:t xml:space="preserve">pharmacist</w:t>
      </w:r>
      <w:r>
        <w:t xml:space="preserve"> </w:t>
      </w:r>
      <w:r>
        <w:t xml:space="preserve">in chronic disease management is critical. London has high prevalence rates of diabetes and hypertension. Recent publications detail how pharmacists collaborate with multidisciplinary teams to improve patient outcomes through regular reviews, lifestyle advice, and adherence support. The literature suggests that patients in</w:t>
      </w:r>
      <w:r>
        <w:t xml:space="preserve"> </w:t>
      </w:r>
      <w:r>
        <w:rPr>
          <w:bCs/>
          <w:b/>
        </w:rPr>
        <w:t xml:space="preserve">United Kingdom London</w:t>
      </w:r>
      <w:r>
        <w:t xml:space="preserve"> </w:t>
      </w:r>
      <w:r>
        <w:t xml:space="preserve">often find pharmacies more accessible than GP surgeries due to longer opening hours and proximity, making pharmacists frontline defenders of public health.</w:t>
      </w:r>
    </w:p>
    <w:p>
      <w:pPr>
        <w:pStyle w:val="BodyText"/>
      </w:pPr>
      <w:r>
        <w:t xml:space="preserve">.</w:t>
      </w:r>
    </w:p>
    <w:p>
      <w:pPr>
        <w:pStyle w:val="BodyText"/>
      </w:pPr>
      <w:r>
        <w:t xml:space="preserve">Additionally, the integration of digital health tools into pharmacy practice is a recurring theme. Apps and online platforms allow pharmacists to monitor patient data remotely, facilitating proactive care. This technological adoption is particularly relevant in London, where tech-savvy populations expect seamless digital interactions with healthcare providers.</w:t>
      </w:r>
    </w:p>
    <w:p>
      <w:pPr>
        <w:pStyle w:val="BodyText"/>
      </w:pPr>
      <w:r>
        <w:t xml:space="preserve">.</w:t>
      </w:r>
    </w:p>
    <w:bookmarkEnd w:id="26"/>
    <w:bookmarkEnd w:id="27"/>
    <w:bookmarkStart w:id="29" w:name="challenges-and-barriers"/>
    <w:p>
      <w:pPr>
        <w:pStyle w:val="BodyText"/>
      </w:pPr>
      <w:r>
        <w:t xml:space="preserve">.</w:t>
      </w:r>
    </w:p>
    <w:bookmarkStart w:id="28" w:name="challenges-and-barriers"/>
    <w:p>
      <w:pPr>
        <w:pStyle w:val="Heading3"/>
      </w:pPr>
      <w:r>
        <w:t xml:space="preserve">Challenges and Barriers</w:t>
      </w:r>
    </w:p>
    <w:p>
      <w:pPr>
        <w:pStyle w:val="FirstParagraph"/>
      </w:pPr>
      <w:r>
        <w:t xml:space="preserve">.</w:t>
      </w:r>
    </w:p>
    <w:p>
      <w:pPr>
        <w:pStyle w:val="BodyText"/>
      </w:pPr>
      <w:r>
        <w:t xml:space="preserve">Despite the advancements, the literature acknowledges significant challenges facing pharmacists in</w:t>
      </w:r>
      <w:r>
        <w:t xml:space="preserve"> </w:t>
      </w:r>
      <w:r>
        <w:rPr>
          <w:bCs/>
          <w:b/>
        </w:rPr>
        <w:t xml:space="preserve">United Kingdom London</w:t>
      </w:r>
      <w:r>
        <w:t xml:space="preserve">. One major issue is funding and reimbursement structures. Many community pharmacies operate on thin margins, making it difficult to invest in advanced clinical services or hire additional staff to support expanded roles. The report notes that while the NHS has introduced new contract models to compensate for clinical services, there remains a disparity between the value provided by pharmacists and the financial reward received.</w:t>
      </w:r>
    </w:p>
    <w:p>
      <w:pPr>
        <w:pStyle w:val="BodyText"/>
      </w:pPr>
      <w:r>
        <w:t xml:space="preserve">.</w:t>
      </w:r>
    </w:p>
    <w:p>
      <w:pPr>
        <w:pStyle w:val="BodyText"/>
      </w:pPr>
      <w:r>
        <w:t xml:space="preserve">Another critical challenge is workforce shortages. London faces acute staffing issues in both community and hospital pharmacy sectors. Burnout among</w:t>
      </w:r>
      <w:r>
        <w:t xml:space="preserve"> </w:t>
      </w:r>
      <w:r>
        <w:rPr>
          <w:bCs/>
          <w:b/>
        </w:rPr>
        <w:t xml:space="preserve">pharmacists</w:t>
      </w:r>
      <w:r>
        <w:t xml:space="preserve"> </w:t>
      </w:r>
      <w:r>
        <w:t xml:space="preserve">is rising due to increasing workloads and administrative pressures. The reviewed texts call for policy interventions that prioritize staff well-being and sustainable workload management.</w:t>
      </w:r>
    </w:p>
    <w:p>
      <w:pPr>
        <w:pStyle w:val="BodyText"/>
      </w:pPr>
      <w:r>
        <w:t xml:space="preserve">.</w:t>
      </w:r>
    </w:p>
    <w:p>
      <w:pPr>
        <w:pStyle w:val="BodyText"/>
      </w:pPr>
      <w:r>
        <w:t xml:space="preserve">Socioeconomic disparities also play a role. In deprived areas of</w:t>
      </w:r>
      <w:r>
        <w:t xml:space="preserve"> </w:t>
      </w:r>
      <w:r>
        <w:rPr>
          <w:bCs/>
          <w:b/>
        </w:rPr>
        <w:t xml:space="preserve">United Kingdom London</w:t>
      </w:r>
      <w:r>
        <w:t xml:space="preserve">, pharmacists often deal with patients who have complex social needs, including homelessness, substance misuse, and mental health issues. Literature indicates that while pharmacists are increasingly trained to handle these situations, they often lack the specialized resources and support networks needed to address root causes effectively. This highlights the need for stronger inter-agency collaboration between pharmacy services and social care providers.</w:t>
      </w:r>
    </w:p>
    <w:p>
      <w:pPr>
        <w:pStyle w:val="BodyText"/>
      </w:pPr>
      <w:r>
        <w:t xml:space="preserve">.</w:t>
      </w:r>
    </w:p>
    <w:bookmarkEnd w:id="28"/>
    <w:bookmarkEnd w:id="29"/>
    <w:bookmarkStart w:id="31" w:name="future-directions-and-recommendations"/>
    <w:p>
      <w:pPr>
        <w:pStyle w:val="BodyText"/>
      </w:pPr>
      <w:r>
        <w:t xml:space="preserve">.</w:t>
      </w:r>
    </w:p>
    <w:bookmarkStart w:id="30" w:name="future-directions-and-recommendations"/>
    <w:p>
      <w:pPr>
        <w:pStyle w:val="Heading3"/>
      </w:pPr>
      <w:r>
        <w:t xml:space="preserve">Future Directions and Recommendations</w:t>
      </w:r>
    </w:p>
    <w:p>
      <w:pPr>
        <w:pStyle w:val="FirstParagraph"/>
      </w:pPr>
      <w:r>
        <w:t xml:space="preserve">.</w:t>
      </w:r>
    </w:p>
    <w:p>
      <w:pPr>
        <w:pStyle w:val="BodyText"/>
      </w:pPr>
      <w:r>
        <w:t xml:space="preserve">The concluding sections of the analyzed texts propose several forward-looking strategies for enhancing pharmacy practice in</w:t>
      </w:r>
      <w:r>
        <w:t xml:space="preserve"> </w:t>
      </w:r>
      <w:r>
        <w:rPr>
          <w:bCs/>
          <w:b/>
        </w:rPr>
        <w:t xml:space="preserve">United Kingdom London</w:t>
      </w:r>
      <w:r>
        <w:t xml:space="preserve">. First, there is a strong call for increased investment in clinical training programs that are tailored to urban diversity. This includes modules on interpreting health data across different ethnic groups and understanding the social determinants of health specific to London.</w:t>
      </w:r>
    </w:p>
    <w:p>
      <w:pPr>
        <w:pStyle w:val="BodyText"/>
      </w:pPr>
      <w:r>
        <w:t xml:space="preserve">.</w:t>
      </w:r>
    </w:p>
    <w:p>
      <w:pPr>
        <w:pStyle w:val="BodyText"/>
      </w:pPr>
      <w:r>
        <w:t xml:space="preserve">Second, the literature recommends greater integration of pharmacy services into primary care networks (PCNs). By embedding pharmacists within GP practices, patients can receive coordinated care that leverages the expertise of both professions. This model has shown promise in pilot schemes across</w:t>
      </w:r>
      <w:r>
        <w:t xml:space="preserve"> </w:t>
      </w:r>
      <w:r>
        <w:rPr>
          <w:bCs/>
          <w:b/>
        </w:rPr>
        <w:t xml:space="preserve">United Kingdom London</w:t>
      </w:r>
      <w:r>
        <w:t xml:space="preserve">, resulting in improved medication safety and patient satisfaction.</w:t>
      </w:r>
    </w:p>
    <w:p>
      <w:pPr>
        <w:pStyle w:val="BodyText"/>
      </w:pPr>
      <w:r>
        <w:t xml:space="preserve">.</w:t>
      </w:r>
    </w:p>
    <w:p>
      <w:pPr>
        <w:pStyle w:val="BodyText"/>
      </w:pPr>
      <w:r>
        <w:t xml:space="preserve">Finally, the report emphasizes the importance of public awareness campaigns. Many residents in</w:t>
      </w:r>
      <w:r>
        <w:t xml:space="preserve"> </w:t>
      </w:r>
      <w:r>
        <w:rPr>
          <w:bCs/>
          <w:b/>
        </w:rPr>
        <w:t xml:space="preserve">United Kingdom London</w:t>
      </w:r>
      <w:r>
        <w:t xml:space="preserve"> </w:t>
      </w:r>
      <w:r>
        <w:t xml:space="preserve">are still unaware of the full range of services their local pharmacist can provide. Educating the public on how to utilize these resources can alleviate pressure on other parts of the NHS and empower individuals to take charge of their health.</w:t>
      </w:r>
    </w:p>
    <w:p>
      <w:pPr>
        <w:pStyle w:val="BodyText"/>
      </w:pPr>
      <w:r>
        <w:t xml:space="preserve">.</w:t>
      </w:r>
    </w:p>
    <w:bookmarkEnd w:id="30"/>
    <w:bookmarkEnd w:id="31"/>
    <w:bookmarkStart w:id="33" w:name="conclusion"/>
    <w:p>
      <w:pPr>
        <w:pStyle w:val="BodyText"/>
      </w:pPr>
      <w:r>
        <w:t xml:space="preserve">.</w:t>
      </w:r>
    </w:p>
    <w:bookmarkStart w:id="32" w:name="conclusion"/>
    <w:p>
      <w:pPr>
        <w:pStyle w:val="Heading3"/>
      </w:pPr>
      <w:r>
        <w:t xml:space="preserve">Conclusion</w:t>
      </w:r>
    </w:p>
    <w:p>
      <w:pPr>
        <w:pStyle w:val="FirstParagraph"/>
      </w:pPr>
      <w:r>
        <w:t xml:space="preserve">.</w:t>
      </w:r>
    </w:p>
    <w:p>
      <w:pPr>
        <w:pStyle w:val="BodyText"/>
      </w:pPr>
      <w:r>
        <w:t xml:space="preserve">In summary, this book report underscores the vital and evolving role of the</w:t>
      </w:r>
      <w:r>
        <w:t xml:space="preserve"> </w:t>
      </w:r>
      <w:r>
        <w:rPr>
          <w:bCs/>
          <w:b/>
        </w:rPr>
        <w:t xml:space="preserve">pharmacist</w:t>
      </w:r>
      <w:r>
        <w:t xml:space="preserve"> </w:t>
      </w:r>
      <w:r>
        <w:t xml:space="preserve">within the healthcare ecosystem of</w:t>
      </w:r>
      <w:r>
        <w:t xml:space="preserve"> </w:t>
      </w:r>
      <w:r>
        <w:rPr>
          <w:bCs/>
          <w:b/>
        </w:rPr>
        <w:t xml:space="preserve">United Kingdom London</w:t>
      </w:r>
      <w:r>
        <w:t xml:space="preserve">. From dispensing medications to managing chronic diseases and providing accessible primary care, pharmacists are indispensable allies in maintaining public health. While challenges such as funding constraints, workforce shortages, and socioeconomic disparities persist, there is a clear trajectory toward greater clinical integration and professional recognition.</w:t>
      </w:r>
    </w:p>
    <w:p>
      <w:pPr>
        <w:pStyle w:val="BodyText"/>
      </w:pPr>
      <w:r>
        <w:t xml:space="preserve">.</w:t>
      </w:r>
    </w:p>
    <w:p>
      <w:pPr>
        <w:pStyle w:val="BodyText"/>
      </w:pPr>
      <w:r>
        <w:t xml:space="preserve">The literature consistently points to the need for sustained policy support, enhanced training, and collaborative efforts across healthcare sectors. As London continues to grow and diversify, the</w:t>
      </w:r>
      <w:r>
        <w:t xml:space="preserve"> </w:t>
      </w:r>
      <w:r>
        <w:rPr>
          <w:bCs/>
          <w:b/>
        </w:rPr>
        <w:t xml:space="preserve">pharmacist</w:t>
      </w:r>
      <w:r>
        <w:t xml:space="preserve"> </w:t>
      </w:r>
      <w:r>
        <w:t xml:space="preserve">will undoubtedly remain at the forefront of delivering compassionate, competent, and comprehensive care. For students, practitioners, and policymakers alike, understanding these dynamics is crucial for building a resilient healthcare system that serves all citizens of</w:t>
      </w:r>
      <w:r>
        <w:t xml:space="preserve"> </w:t>
      </w:r>
      <w:r>
        <w:rPr>
          <w:bCs/>
          <w:b/>
        </w:rPr>
        <w:t xml:space="preserve">United Kingdom London</w:t>
      </w:r>
      <w:r>
        <w:t xml:space="preserve">.</w:t>
      </w:r>
    </w:p>
    <w:p>
      <w:pPr>
        <w:pStyle w:val="BodyText"/>
      </w:pPr>
      <w:r>
        <w:t xml:space="preserve">.</w:t>
      </w:r>
    </w:p>
    <w:bookmarkEnd w:id="32"/>
    <w:bookmarkEnd w:id="33"/>
    <w:p>
      <w:pPr>
        <w:pStyle w:val="BodyText"/>
      </w:pPr>
      <w:r>
        <w:rPr>
          <w:bCs/>
          <w:b/>
        </w:rPr>
        <w:t xml:space="preserve">References:</w:t>
      </w:r>
    </w:p>
    <w:p>
      <w:pPr>
        <w:pStyle w:val="BodyText"/>
      </w:pPr>
      <w:r>
        <w:t xml:space="preserve">.</w:t>
      </w:r>
    </w:p>
    <w:p>
      <w:pPr>
        <w:pStyle w:val="BodyText"/>
      </w:pPr>
      <w:r>
        <w:t xml:space="preserve">.</w:t>
      </w:r>
    </w:p>
    <w:p>
      <w:pPr>
        <w:pStyle w:val="BodyText"/>
      </w:pPr>
      <w:r>
        <w:t xml:space="preserve">National Health Service (NHS) England. (2023).</w:t>
      </w:r>
      <w:r>
        <w:t xml:space="preserve"> </w:t>
      </w:r>
      <w:r>
        <w:rPr>
          <w:iCs/>
          <w:i/>
        </w:rPr>
        <w:t xml:space="preserve">Community Pharmacy Contractual Framework.</w:t>
      </w:r>
    </w:p>
    <w:p>
      <w:pPr>
        <w:pStyle w:val="BodyText"/>
      </w:pPr>
      <w:r>
        <w:t xml:space="preserve">.</w:t>
      </w:r>
    </w:p>
    <w:p>
      <w:pPr>
        <w:pStyle w:val="BodyText"/>
      </w:pPr>
      <w:r>
        <w:t xml:space="preserve">General Pharmaceutical Council (GPhC). (2022).</w:t>
      </w:r>
      <w:r>
        <w:t xml:space="preserve"> </w:t>
      </w:r>
      <w:r>
        <w:rPr>
          <w:iCs/>
          <w:i/>
        </w:rPr>
        <w:t xml:space="preserve">Standards for Pharmacy Professionals.</w:t>
      </w:r>
    </w:p>
    <w:p>
      <w:pPr>
        <w:pStyle w:val="BodyText"/>
      </w:pPr>
      <w:r>
        <w:t xml:space="preserve">.</w:t>
      </w:r>
    </w:p>
    <w:p>
      <w:pPr>
        <w:pStyle w:val="BodyText"/>
      </w:pPr>
      <w:r>
        <w:t xml:space="preserve">Royal Pharmaceutical Society. (2021).</w:t>
      </w:r>
      <w:r>
        <w:t xml:space="preserve"> </w:t>
      </w:r>
      <w:r>
        <w:rPr>
          <w:iCs/>
          <w:i/>
        </w:rPr>
        <w:t xml:space="preserve">The Future of Pharmacy Practice in Urban Settings.</w:t>
      </w:r>
    </w:p>
    <w:p>
      <w:pPr>
        <w:pStyle w:val="BodyText"/>
      </w:pPr>
      <w:r>
        <w:t xml:space="preserve">.</w:t>
      </w:r>
    </w:p>
    <w:p>
      <w:pPr>
        <w:pStyle w:val="BodyText"/>
      </w:pPr>
      <w:r>
        <w:t xml:space="preserve">London Public Health England. (2019-</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the Context of United Kingdom London</dc:title>
  <dc:creator/>
  <dc:language>en</dc:language>
  <cp:keywords/>
  <dcterms:created xsi:type="dcterms:W3CDTF">2026-07-29T16:25:08Z</dcterms:created>
  <dcterms:modified xsi:type="dcterms:W3CDTF">2026-07-29T16:25:08Z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