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Critical</w:t>
      </w:r>
      <w:r>
        <w:t xml:space="preserve"> </w:t>
      </w:r>
      <w:r>
        <w:t xml:space="preserve">Analysis: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-</w:t>
      </w:r>
      <w:r>
        <w:t xml:space="preserve"> </w:t>
      </w:r>
      <w:r>
        <w:t xml:space="preserve">A</w:t>
      </w:r>
      <w:r>
        <w:t xml:space="preserve"> </w:t>
      </w:r>
      <w:r>
        <w:t xml:space="preserve">Book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Córdoba,</w:t>
      </w:r>
      <w:r>
        <w:t xml:space="preserve"> </w:t>
      </w:r>
      <w:r>
        <w:t xml:space="preserve">Argentina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Critical Analysis: The Photographer - A Book Report for Córdoba, Argentina</dc:title>
  <dc:creator/>
  <dc:language>en</dc:language>
  <cp:keywords/>
  <dcterms:created xsi:type="dcterms:W3CDTF">2026-09-28T05:34:11Z</dcterms:created>
  <dcterms:modified xsi:type="dcterms:W3CDTF">2026-09-28T05:34:11Z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