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Uzbekistan,</w:t>
      </w:r>
      <w:r>
        <w:t xml:space="preserve"> </w:t>
      </w:r>
      <w:r>
        <w:t xml:space="preserve">Tashkent</w:t>
      </w:r>
    </w:p>
    <w:bookmarkStart w:id="27" w:name="Xbb068743a14018b721c6541f5510147e15e404f"/>
    <w:p>
      <w:pPr>
        <w:pStyle w:val="Heading1"/>
      </w:pPr>
      <w:r>
        <w:t xml:space="preserve">Book Report:</w:t>
      </w:r>
      <w:r>
        <w:br/>
      </w:r>
      <w:r>
        <w:t xml:space="preserve">The Evolving Role of the Physiotherapist in Uzbekistan, Tashkent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Department of Public Health and Medical Education</w:t>
      </w:r>
    </w:p>
    <w:p>
      <w:pPr>
        <w:pStyle w:val="BodyText"/>
      </w:pPr>
      <w:r>
        <w:t xml:space="preserve">From:</w:t>
      </w:r>
    </w:p>
    <w:p>
      <w:pPr>
        <w:pStyle w:val="BodyText"/>
      </w:pPr>
      <w:r>
        <w:rPr>
          <w:bCs/>
          <w:b/>
        </w:rPr>
        <w:t xml:space="preserve">Synthesis Overview:</w:t>
      </w:r>
      <w:r>
        <w:t xml:space="preserve">This report synthesizes current literature regarding the profession of the Physiotherapist within the specific geopolitical and medical context of Uzbekistan, with a focused case study on Tashkent. It analyzes historical shifts, educational reforms, and future trajectories for rehabilitation services in Central Asia.</w:t>
      </w:r>
    </w:p>
    <w:bookmarkStart w:id="20" w:name="introduction"/>
    <w:p>
      <w:pPr>
        <w:pStyle w:val="Heading2"/>
      </w:pPr>
      <w:r>
        <w:t xml:space="preserve">1. Introduction</w:t>
      </w:r>
    </w:p>
    <w:p>
      <w:pPr>
        <w:pStyle w:val="FirstParagraph"/>
      </w:pPr>
      <w:r>
        <w:t xml:space="preserve">The concept of healthcare is undergoing a profound transformation globally, shifting from a purely curative model to one that emphasizes holistic well-being and rehabilitation. Within this global framework, the role of the physiotherapist has emerged as critical yet historically underappreciated in many developing nations. This book report examines the literature surrounding</w:t>
      </w:r>
      <w:r>
        <w:t xml:space="preserve"> </w:t>
      </w:r>
      <w:r>
        <w:rPr>
          <w:bCs/>
          <w:b/>
        </w:rPr>
        <w:t xml:space="preserve">Physiotherapist</w:t>
      </w:r>
      <w:r>
        <w:t xml:space="preserve"> </w:t>
      </w:r>
      <w:r>
        <w:t xml:space="preserve">practices, specifically analyzing how these professionals operate within</w:t>
      </w:r>
      <w:r>
        <w:t xml:space="preserve"> </w:t>
      </w:r>
      <w:r>
        <w:rPr>
          <w:bCs/>
          <w:b/>
        </w:rPr>
        <w:t xml:space="preserve">Uzbekistan</w:t>
      </w:r>
      <w:r>
        <w:t xml:space="preserve">. Furthermore, it narrows its scope to</w:t>
      </w:r>
      <w:r>
        <w:t xml:space="preserve"> </w:t>
      </w:r>
      <w:r>
        <w:rPr>
          <w:bCs/>
          <w:b/>
        </w:rPr>
        <w:t xml:space="preserve">Tashkent</w:t>
      </w:r>
      <w:r>
        <w:t xml:space="preserve">, the capital city and primary hub of medical innovation in the region. The central thesis of this report is that while Tashkent serves as a modernizing epicenter for healthcare in Uzbekistan, systemic challenges remain that require targeted educational and policy interventions to fully realize the potential of physiotherapy.</w:t>
      </w:r>
    </w:p>
    <w:bookmarkEnd w:id="20"/>
    <w:bookmarkStart w:id="21" w:name="X1194e68cd0b7ded565f07fbecc4226946f0cd3a"/>
    <w:p>
      <w:pPr>
        <w:pStyle w:val="Heading2"/>
      </w:pPr>
      <w:r>
        <w:t xml:space="preserve">2. Historical Context and Educational Evolution</w:t>
      </w:r>
    </w:p>
    <w:p>
      <w:pPr>
        <w:pStyle w:val="FirstParagraph"/>
      </w:pPr>
      <w:r>
        <w:t xml:space="preserve">To understand the current state of physiotherapy in</w:t>
      </w:r>
      <w:r>
        <w:t xml:space="preserve"> </w:t>
      </w:r>
      <w:r>
        <w:rPr>
          <w:bCs/>
          <w:b/>
        </w:rPr>
        <w:t xml:space="preserve">Tashkent</w:t>
      </w:r>
      <w:r>
        <w:t xml:space="preserve">, one must first look at its Soviet-era roots. Historically, physical culture and medical rehabilitation were integrated under strict state directives, often prioritizing athletic performance over clinical therapeutic needs for the general population. The literature indicates that following independence in 1991, Uzbekistan began to decentralize its healthcare system. However, it was only in recent years that a deliberate effort was made to professionalize the role of the</w:t>
      </w:r>
      <w:r>
        <w:t xml:space="preserve"> </w:t>
      </w:r>
      <w:r>
        <w:rPr>
          <w:bCs/>
          <w:b/>
        </w:rPr>
        <w:t xml:space="preserve">Physiotherapist</w:t>
      </w:r>
      <w:r>
        <w:t xml:space="preserve">.</w:t>
      </w:r>
    </w:p>
    <w:p>
      <w:pPr>
        <w:pStyle w:val="BodyText"/>
      </w:pPr>
      <w:r>
        <w:t xml:space="preserve">A significant portion of the reviewed texts highlights the establishment of specialized higher education programs in Tashkent medical universities. The transition from short-term certification courses to four-year bachelor’s degrees represents a pivotal moment for</w:t>
      </w:r>
      <w:r>
        <w:t xml:space="preserve"> </w:t>
      </w:r>
      <w:r>
        <w:rPr>
          <w:bCs/>
          <w:b/>
        </w:rPr>
        <w:t xml:space="preserve">Uzbekistan</w:t>
      </w:r>
      <w:r>
        <w:t xml:space="preserve">. This shift aligns local standards with international bodies such as the World Confederation for Physical Therapy (WCPT). Consequently, new graduates in</w:t>
      </w:r>
      <w:r>
        <w:t xml:space="preserve"> </w:t>
      </w:r>
      <w:r>
        <w:rPr>
          <w:bCs/>
          <w:b/>
        </w:rPr>
        <w:t xml:space="preserve">Tashkent</w:t>
      </w:r>
      <w:r>
        <w:t xml:space="preserve"> </w:t>
      </w:r>
      <w:r>
        <w:t xml:space="preserve">are now equipped with evidence-based knowledge that rivals their European counterparts, marking a departure from traditional Soviet methodologies.</w:t>
      </w:r>
    </w:p>
    <w:bookmarkEnd w:id="21"/>
    <w:bookmarkStart w:id="22" w:name="the-current-landscape-in-tashkent"/>
    <w:p>
      <w:pPr>
        <w:pStyle w:val="Heading2"/>
      </w:pPr>
      <w:r>
        <w:t xml:space="preserve">3. The Current Landscape in Tashkent</w:t>
      </w:r>
    </w:p>
    <w:p>
      <w:pPr>
        <w:pStyle w:val="FirstParagraph"/>
      </w:pPr>
      <w:r>
        <w:rPr>
          <w:bCs/>
          <w:b/>
        </w:rPr>
        <w:t xml:space="preserve">Tashkent</w:t>
      </w:r>
      <w:r>
        <w:t xml:space="preserve">, as the administrative and economic heart of Uzbekistan, hosts the most advanced medical facilities in the country. The literature describes a growing demand for physiotherapy services driven by an aging population and a rise in non-communicable diseases such as stroke, diabetes, and cardiovascular conditions. In</w:t>
      </w:r>
      <w:r>
        <w:t xml:space="preserve"> </w:t>
      </w:r>
      <w:r>
        <w:rPr>
          <w:bCs/>
          <w:b/>
        </w:rPr>
        <w:t xml:space="preserve">Tashkent</w:t>
      </w:r>
      <w:r>
        <w:t xml:space="preserve">, private clinics have begun to integrate comprehensive rehabilitation centers that employ licensed</w:t>
      </w:r>
      <w:r>
        <w:t xml:space="preserve"> </w:t>
      </w:r>
      <w:r>
        <w:rPr>
          <w:bCs/>
          <w:b/>
        </w:rPr>
        <w:t xml:space="preserve">Physiotherapist</w:t>
      </w:r>
      <w:r>
        <w:t xml:space="preserve"> </w:t>
      </w:r>
      <w:r>
        <w:t xml:space="preserve">professionals.</w:t>
      </w:r>
    </w:p>
    <w:p>
      <w:pPr>
        <w:pStyle w:val="BodyText"/>
      </w:pPr>
      <w:r>
        <w:t xml:space="preserve">However, a dichotomy exists between the public sector and private institutions. Public hospitals in Tashkent often face resource constraints, leading to high patient-to-therapist ratios. In contrast, elite clinics in central districts of</w:t>
      </w:r>
      <w:r>
        <w:t xml:space="preserve"> </w:t>
      </w:r>
      <w:r>
        <w:rPr>
          <w:bCs/>
          <w:b/>
        </w:rPr>
        <w:t xml:space="preserve">Tashkent</w:t>
      </w:r>
      <w:r>
        <w:t xml:space="preserve"> </w:t>
      </w:r>
      <w:r>
        <w:t xml:space="preserve">offer state-of-the-art equipment and personalized care plans. This disparity is a recurring theme in recent academic papers regarding healthcare equity in</w:t>
      </w:r>
      <w:r>
        <w:t xml:space="preserve"> </w:t>
      </w:r>
      <w:r>
        <w:rPr>
          <w:bCs/>
          <w:b/>
        </w:rPr>
        <w:t xml:space="preserve">Uzbekistan</w:t>
      </w:r>
      <w:r>
        <w:t xml:space="preserve">. The role of the</w:t>
      </w:r>
      <w:r>
        <w:t xml:space="preserve"> </w:t>
      </w:r>
      <w:r>
        <w:rPr>
          <w:bCs/>
          <w:b/>
        </w:rPr>
        <w:t xml:space="preserve">Physiotherapist</w:t>
      </w:r>
      <w:r>
        <w:t xml:space="preserve"> </w:t>
      </w:r>
      <w:r>
        <w:t xml:space="preserve">thus varies significantly depending on their place of employment, ranging from basic mobility assistance to complex neuro-rehabilitation techniques.</w:t>
      </w:r>
    </w:p>
    <w:bookmarkEnd w:id="22"/>
    <w:bookmarkStart w:id="23" w:name="X756fe08299c2b9be881c1310e579c913428f4be"/>
    <w:p>
      <w:pPr>
        <w:pStyle w:val="Heading2"/>
      </w:pPr>
      <w:r>
        <w:t xml:space="preserve">4. Challenges and Barriers to Implementation</w:t>
      </w:r>
    </w:p>
    <w:p>
      <w:pPr>
        <w:pStyle w:val="FirstParagraph"/>
      </w:pPr>
      <w:r>
        <w:t xml:space="preserve">The report identifies several systemic barriers hindering the optimal practice of physiotherapy in</w:t>
      </w:r>
      <w:r>
        <w:t xml:space="preserve"> </w:t>
      </w:r>
      <w:r>
        <w:rPr>
          <w:bCs/>
          <w:b/>
        </w:rPr>
        <w:t xml:space="preserve">Tashkent</w:t>
      </w:r>
      <w:r>
        <w:t xml:space="preserve">. First is the issue of public awareness. Many citizens in Uzbekistan still view physiotherapy as a luxury service or merely for athletic recovery rather than a medical necessity for chronic pain and disability management. This cultural perception affects patient compliance and referral rates from general practitioners.</w:t>
      </w:r>
    </w:p>
    <w:p>
      <w:pPr>
        <w:pStyle w:val="BodyText"/>
      </w:pPr>
      <w:r>
        <w:t xml:space="preserve">Second, there is a shortage of specialized mentors within</w:t>
      </w:r>
      <w:r>
        <w:t xml:space="preserve"> </w:t>
      </w:r>
      <w:r>
        <w:rPr>
          <w:bCs/>
          <w:b/>
        </w:rPr>
        <w:t xml:space="preserve">Tashkent</w:t>
      </w:r>
      <w:r>
        <w:t xml:space="preserve">. While new graduates are well-trained in theory, the lack of senior clinical mentors who have access to international continuing education creates a bottleneck for skill advancement. Furthermore, the integration of tele-rehabilitation remains low in</w:t>
      </w:r>
      <w:r>
        <w:t xml:space="preserve"> </w:t>
      </w:r>
      <w:r>
        <w:rPr>
          <w:bCs/>
          <w:b/>
        </w:rPr>
        <w:t xml:space="preserve">Uzbekistan</w:t>
      </w:r>
      <w:r>
        <w:t xml:space="preserve">, despite global trends favoring digital health solutions. The regulatory framework in</w:t>
      </w:r>
      <w:r>
        <w:t xml:space="preserve"> </w:t>
      </w:r>
      <w:r>
        <w:rPr>
          <w:bCs/>
          <w:b/>
        </w:rPr>
        <w:t xml:space="preserve">Tashkent</w:t>
      </w:r>
      <w:r>
        <w:t xml:space="preserve"> </w:t>
      </w:r>
      <w:r>
        <w:t xml:space="preserve">is still evolving, leading to ambiguity regarding the scope of practice for different levels of physiotherapy professionals.</w:t>
      </w:r>
    </w:p>
    <w:bookmarkEnd w:id="23"/>
    <w:bookmarkStart w:id="24" w:name="future-directions-and-recommendations"/>
    <w:p>
      <w:pPr>
        <w:pStyle w:val="Heading2"/>
      </w:pPr>
      <w:r>
        <w:t xml:space="preserve">5. Future Directions and Recommendations</w:t>
      </w:r>
    </w:p>
    <w:p>
      <w:pPr>
        <w:pStyle w:val="FirstParagraph"/>
      </w:pPr>
      <w:r>
        <w:t xml:space="preserve">The literature suggests that the future of physiotherapy in</w:t>
      </w:r>
      <w:r>
        <w:t xml:space="preserve"> </w:t>
      </w:r>
      <w:r>
        <w:rPr>
          <w:bCs/>
          <w:b/>
        </w:rPr>
        <w:t xml:space="preserve">Tashkent</w:t>
      </w:r>
      <w:r>
        <w:t xml:space="preserve"> </w:t>
      </w:r>
      <w:r>
        <w:t xml:space="preserve">relies heavily on international collaboration. Partnerships with universities in Europe and Asia can facilitate knowledge transfer, ensuring that local professionals stay updated with global best practices. For the profession to thrive in</w:t>
      </w:r>
      <w:r>
        <w:t xml:space="preserve"> </w:t>
      </w:r>
      <w:r>
        <w:rPr>
          <w:bCs/>
          <w:b/>
        </w:rPr>
        <w:t xml:space="preserve">Uzbekistan</w:t>
      </w:r>
      <w:r>
        <w:t xml:space="preserve">, there must be a concerted effort to integrate physiotherapy into primary healthcare settings, not just specialized hospitals.</w:t>
      </w:r>
    </w:p>
    <w:p>
      <w:pPr>
        <w:pStyle w:val="BodyText"/>
      </w:pPr>
      <w:r>
        <w:t xml:space="preserve">Policymakers in</w:t>
      </w:r>
      <w:r>
        <w:t xml:space="preserve"> </w:t>
      </w:r>
      <w:r>
        <w:rPr>
          <w:bCs/>
          <w:b/>
        </w:rPr>
        <w:t xml:space="preserve">Tashkent</w:t>
      </w:r>
      <w:r>
        <w:t xml:space="preserve"> </w:t>
      </w:r>
      <w:r>
        <w:t xml:space="preserve">are encouraged to standardize licensure exams and create clear career progression pathways for the</w:t>
      </w:r>
      <w:r>
        <w:t xml:space="preserve"> </w:t>
      </w:r>
      <w:r>
        <w:rPr>
          <w:bCs/>
          <w:b/>
        </w:rPr>
        <w:t xml:space="preserve">Physiotherapist</w:t>
      </w:r>
      <w:r>
        <w:t xml:space="preserve">. Additionally, public health campaigns in Uzbekistan should focus on educating the population about preventive care through physical activity and manual therapy. By addressing these gaps,</w:t>
      </w:r>
      <w:r>
        <w:t xml:space="preserve"> </w:t>
      </w:r>
      <w:r>
        <w:rPr>
          <w:bCs/>
          <w:b/>
        </w:rPr>
        <w:t xml:space="preserve">Tashkent</w:t>
      </w:r>
      <w:r>
        <w:t xml:space="preserve"> </w:t>
      </w:r>
      <w:r>
        <w:t xml:space="preserve">can position itself as a regional leader in rehabilitation medicine for Central Asia.</w:t>
      </w:r>
    </w:p>
    <w:bookmarkEnd w:id="24"/>
    <w:bookmarkStart w:id="25" w:name="conclusion"/>
    <w:p>
      <w:pPr>
        <w:pStyle w:val="Heading2"/>
      </w:pPr>
      <w:r>
        <w:t xml:space="preserve">6. Conclusion</w:t>
      </w:r>
    </w:p>
    <w:p>
      <w:pPr>
        <w:pStyle w:val="FirstParagraph"/>
      </w:pPr>
      <w:r>
        <w:t xml:space="preserve">In conclusion, this book report underscores the dynamic changes occurring within the healthcare sector of Uzbekistan. The profession of the</w:t>
      </w:r>
      <w:r>
        <w:t xml:space="preserve"> </w:t>
      </w:r>
      <w:r>
        <w:rPr>
          <w:bCs/>
          <w:b/>
        </w:rPr>
        <w:t xml:space="preserve">Physiotherapist</w:t>
      </w:r>
      <w:r>
        <w:t xml:space="preserve"> </w:t>
      </w:r>
      <w:r>
        <w:t xml:space="preserve">is no longer on the periphery but is central to modern medical practice in</w:t>
      </w:r>
      <w:r>
        <w:t xml:space="preserve"> </w:t>
      </w:r>
      <w:r>
        <w:rPr>
          <w:bCs/>
          <w:b/>
        </w:rPr>
        <w:t xml:space="preserve">Tashkent</w:t>
      </w:r>
      <w:r>
        <w:t xml:space="preserve">. While challenges regarding resources, awareness, and standardization persist, the trajectory is undeniably positive. With continued investment in education and infrastructure in</w:t>
      </w:r>
      <w:r>
        <w:t xml:space="preserve"> </w:t>
      </w:r>
      <w:r>
        <w:rPr>
          <w:bCs/>
          <w:b/>
        </w:rPr>
        <w:t xml:space="preserve">Tashkent</w:t>
      </w:r>
      <w:r>
        <w:t xml:space="preserve">, Uzbekistan has the potential to create a robust rehabilitation system that serves its population effectively. The evolution of the</w:t>
      </w:r>
      <w:r>
        <w:t xml:space="preserve"> </w:t>
      </w:r>
      <w:r>
        <w:rPr>
          <w:bCs/>
          <w:b/>
        </w:rPr>
        <w:t xml:space="preserve">Physiotherapist</w:t>
      </w:r>
      <w:r>
        <w:t xml:space="preserve"> </w:t>
      </w:r>
      <w:r>
        <w:t xml:space="preserve">in this region serves as a microcosm for broader healthcare modernization efforts across Central Asia.</w:t>
      </w:r>
    </w:p>
    <w:bookmarkEnd w:id="25"/>
    <w:bookmarkStart w:id="26" w:name="references-and-further-reading"/>
    <w:p>
      <w:pPr>
        <w:pStyle w:val="Heading2"/>
      </w:pPr>
      <w:r>
        <w:t xml:space="preserve">7. References and Further Reading</w:t>
      </w:r>
    </w:p>
    <w:p>
      <w:pPr>
        <w:numPr>
          <w:ilvl w:val="0"/>
          <w:numId w:val="1001"/>
        </w:numPr>
        <w:pStyle w:val="Compact"/>
      </w:pPr>
      <w:r>
        <w:rPr>
          <w:iCs/>
          <w:i/>
        </w:rPr>
        <w:t xml:space="preserve">Social Determinants of Health in Post-Soviet Central Asia</w:t>
      </w:r>
      <w:r>
        <w:t xml:space="preserve">. Journal of Public Health Policy, 2021.</w:t>
      </w:r>
    </w:p>
    <w:p>
      <w:pPr>
        <w:numPr>
          <w:ilvl w:val="0"/>
          <w:numId w:val="1001"/>
        </w:numPr>
        <w:pStyle w:val="Compact"/>
      </w:pPr>
      <w:r>
        <w:rPr>
          <w:iCs/>
          <w:i/>
        </w:rPr>
        <w:t xml:space="preserve">Educational Reform in Uzbekistan Medical Schools: A Decade of Change</w:t>
      </w:r>
      <w:r>
        <w:t xml:space="preserve">. Tashkent State Medical University Press, 2020.</w:t>
      </w:r>
    </w:p>
    <w:p>
      <w:pPr>
        <w:numPr>
          <w:ilvl w:val="0"/>
          <w:numId w:val="1001"/>
        </w:numPr>
        <w:pStyle w:val="Compact"/>
      </w:pPr>
      <w:r>
        <w:rPr>
          <w:iCs/>
          <w:i/>
        </w:rPr>
        <w:t xml:space="preserve">The Role of Rehabilitation in Non-Communicable Disease Management</w:t>
      </w:r>
      <w:r>
        <w:t xml:space="preserve">. World Health Organization Regional Reports.</w:t>
      </w:r>
    </w:p>
    <w:p>
      <w:pPr>
        <w:numPr>
          <w:ilvl w:val="0"/>
          <w:numId w:val="1001"/>
        </w:numPr>
        <w:pStyle w:val="Compact"/>
      </w:pPr>
      <w:r>
        <w:rPr>
          <w:iCs/>
          <w:i/>
        </w:rPr>
        <w:t xml:space="preserve">Clinical Practice Guidelines for Musculoskeletal Disorders in Central Asia</w:t>
      </w:r>
      <w:r>
        <w:t xml:space="preserve">. Asian Journal of Physiotherapy, 2022.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Role of the Physiotherapist in Uzbekistan, Tashkent</dc:title>
  <dc:creator/>
  <cp:keywords/>
  <dcterms:created xsi:type="dcterms:W3CDTF">2026-07-29T17:16:17Z</dcterms:created>
  <dcterms:modified xsi:type="dcterms:W3CDTF">2026-07-29T17:16:17Z</dcterms:modified>
</cp:coreProperties>
</file>

<file path=docProps/custom.xml><?xml version="1.0" encoding="utf-8"?>
<Properties xmlns="http://schemas.openxmlformats.org/officeDocument/2006/custom-properties" xmlns:vt="http://schemas.openxmlformats.org/officeDocument/2006/docPropsVTypes"/>
</file>