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6" w:name="Xe795cdc54c32bca528a0ab96be669e469d26ddb"/>
    <w:p>
      <w:pPr>
        <w:pStyle w:val="Heading1"/>
      </w:pPr>
      <w:r>
        <w:t xml:space="preserve">The Architecture of Power and Persuasion: A Book Report on the Role of the Politician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Academic Review Committee</w:t>
      </w:r>
      <w:r>
        <w:br/>
      </w:r>
      <w:r>
        <w:rPr>
          <w:bCs/>
          <w:b/>
        </w:rPr>
        <w:t xml:space="preserve">From:</w:t>
      </w:r>
      <w:r>
        <w:t xml:space="preserve"> </w:t>
      </w:r>
      <w:r>
        <w:t xml:space="preserve">Senior Research Analyst</w:t>
      </w:r>
      <w:r>
        <w:br/>
      </w:r>
      <w:r>
        <w:t xml:space="preserve">A Critical Analysis of Political Dynamics in the European Capital</w:t>
      </w:r>
    </w:p>
    <w:bookmarkStart w:id="20" w:name="i.-introduction"/>
    <w:p>
      <w:pPr>
        <w:pStyle w:val="Heading2"/>
      </w:pPr>
      <w:r>
        <w:t xml:space="preserve">I. Introduction</w:t>
      </w:r>
    </w:p>
    <w:p>
      <w:pPr>
        <w:pStyle w:val="FirstParagraph"/>
      </w:pPr>
      <w:r>
        <w:t xml:space="preserve">In the complex tapestry of modern governance, few places hold as much significance as Belgium Brussels. As the de facto capital of the European Union, this city is not merely a geographical location but a global epicenter for diplomacy, legislation, and international cooperation. It is within these hallowed halls that the figure of the</w:t>
      </w:r>
      <w:r>
        <w:t xml:space="preserve"> </w:t>
      </w:r>
      <w:r>
        <w:rPr>
          <w:bCs/>
          <w:b/>
        </w:rPr>
        <w:t xml:space="preserve">Politician</w:t>
      </w:r>
      <w:r>
        <w:t xml:space="preserve"> </w:t>
      </w:r>
      <w:r>
        <w:t xml:space="preserve">assumes a unique and heightened responsibility. This book report serves to analyze contemporary literature regarding political strategy, ethical leadership, and bureaucratic navigation specifically tailored to the context of Belgium Brussels. The central thesis argues that being a politician in this specific jurisdiction requires a hybrid skill set: one must possess traditional diplomatic acumen while mastering the intricate linguistic and cultural frameworks that define the Belgian and European experience.</w:t>
      </w:r>
    </w:p>
    <w:bookmarkEnd w:id="20"/>
    <w:bookmarkStart w:id="21" w:name="Xb1160aaa57328c9dda557302f3005787059119d"/>
    <w:p>
      <w:pPr>
        <w:pStyle w:val="Heading2"/>
      </w:pPr>
      <w:r>
        <w:t xml:space="preserve">II. The Unique Context of Belgium Brussels</w:t>
      </w:r>
    </w:p>
    <w:p>
      <w:pPr>
        <w:pStyle w:val="FirstParagraph"/>
      </w:pPr>
      <w:r>
        <w:t xml:space="preserve">To understand the role of the modern politician, one must first appreciate the environment in which they operate. Belgium Brussels is characterized by its multilingualism, comprising Dutch, French, and German speakers within a highly decentralized federal structure. This linguistic complexity creates a political landscape where compromise is not just a virtue but a survival mechanism. The literature reviewed for this report emphasizes that policies which work seamlessly in other European capitals often fail here due to the nuanced balance of regional interests.</w:t>
      </w:r>
    </w:p>
    <w:p>
      <w:pPr>
        <w:pStyle w:val="BodyText"/>
      </w:pPr>
      <w:r>
        <w:t xml:space="preserve">The book highlights the concept of "consociational democracy," wherein power is shared among different social groups to ensure stability. For a politician operating in Belgium Brussels, this means navigating a minefield of provincial pride, linguistic identity, and federal mandates. The text argues that failure to understand these deep-seated cultural undercurrents renders any political initiative fragile. Therefore, the primary duty of the politician in this region is not merely legislation but mediation between distinct cultural identities.</w:t>
      </w:r>
    </w:p>
    <w:bookmarkEnd w:id="21"/>
    <w:bookmarkStart w:id="22" w:name="Xe007dfbef5c0846d085c59fcd6a7e5f2586efda"/>
    <w:p>
      <w:pPr>
        <w:pStyle w:val="Heading2"/>
      </w:pPr>
      <w:r>
        <w:t xml:space="preserve">III. The Persona of the Modern Politician</w:t>
      </w:r>
    </w:p>
    <w:p>
      <w:pPr>
        <w:pStyle w:val="FirstParagraph"/>
      </w:pPr>
      <w:r>
        <w:t xml:space="preserve">The core subject of our analysis, the politician, is depicted in these texts as a hybrid entity: part diplomat, part negotiator, and part public servant. In Belgium Brussels, the traditional notion of the partisan warrior is often ineffective. Instead, success belongs to those who can build coalitions across ideological lines. The book details several case studies of prominent figures in Belgium Brussels who succeeded by prioritizing long-term structural integration over short-term political gains.</w:t>
      </w:r>
    </w:p>
    <w:p>
      <w:pPr>
        <w:pStyle w:val="BodyText"/>
      </w:pPr>
      <w:r>
        <w:rPr>
          <w:bCs/>
          <w:b/>
        </w:rPr>
        <w:t xml:space="preserve">Key Insight:</w:t>
      </w:r>
      <w:r>
        <w:t xml:space="preserve"> </w:t>
      </w:r>
      <w:r>
        <w:t xml:space="preserve">A successful politician in this region must be polyglot not only in language but also in perspective. They must translate the needs of local constituents into the broader language of European policy, ensuring that Brussels remains connected to its citizens rather than becoming an isolated bureaucracy.</w:t>
      </w:r>
    </w:p>
    <w:p>
      <w:pPr>
        <w:pStyle w:val="BodyText"/>
      </w:pPr>
      <w:r>
        <w:t xml:space="preserve">Furthermore, the literature suggests that transparency is paramount. In a city known for its lobbying density and high-stakes international negotiations, public trust is the politician’s most valuable currency. The book reports on scandals where opacity led to public disillusionment, contrasting them with initiatives in Belgium Brussels where open-data policies and direct citizen engagement restored faith in political institutions.</w:t>
      </w:r>
    </w:p>
    <w:bookmarkEnd w:id="22"/>
    <w:bookmarkStart w:id="23" w:name="X631e47b62d4b371798f236584c7cc5b3ef50285"/>
    <w:p>
      <w:pPr>
        <w:pStyle w:val="Heading2"/>
      </w:pPr>
      <w:r>
        <w:t xml:space="preserve">IV. Ethical Challenges and Institutional Integrity</w:t>
      </w:r>
    </w:p>
    <w:p>
      <w:pPr>
        <w:pStyle w:val="FirstParagraph"/>
      </w:pPr>
      <w:r>
        <w:t xml:space="preserve">A significant portion of the analysis focuses on the ethical dilemmas faced by politicians in Belgium Brussels. The proximity of power to international corporations, NGOs, and supranational bodies creates a high risk for conflicts of interest. The text provides a rigorous framework for ethical decision-making, urging politicians to adhere to strict codes of conduct that exceed mere legal requirements.</w:t>
      </w:r>
    </w:p>
    <w:p>
      <w:pPr>
        <w:pStyle w:val="BodyText"/>
      </w:pPr>
      <w:r>
        <w:t xml:space="preserve">The book argues that integrity in Belgium Brussels is defined by proactive disclosure and accountability. It critiques the "revolving door" phenomenon, where politicians move between public office and private sector roles without adequate cooling-off periods. The proposed solution involves strengthening institutional oversight bodies within the Belgian federal government and EU institutions located in Brussels. For the individual politician, this means cultivating a reputation for incorruptibility that serves as a bulwark against the pressures of lobbying groups.</w:t>
      </w:r>
    </w:p>
    <w:bookmarkEnd w:id="23"/>
    <w:bookmarkStart w:id="24" w:name="X37005eda7a7b59f0a6e35c61dc5a4992ae74567"/>
    <w:p>
      <w:pPr>
        <w:pStyle w:val="Heading2"/>
      </w:pPr>
      <w:r>
        <w:t xml:space="preserve">V. Strategic Communication in a Multicultural Arena</w:t>
      </w:r>
    </w:p>
    <w:p>
      <w:pPr>
        <w:pStyle w:val="FirstParagraph"/>
      </w:pPr>
      <w:r>
        <w:t xml:space="preserve">Communication strategies are examined through the lens of cultural sensitivity. The book details how messaging must be adapted for different audiences within Belgium Brussels. A policy announcement regarding environmental standards, for example, must resonate with industrial stakeholders in Flanders as well as service-sector workers in Wallonia and French-speaking expatriates living in the capital.</w:t>
      </w:r>
    </w:p>
    <w:p>
      <w:pPr>
        <w:pStyle w:val="BodyText"/>
      </w:pPr>
      <w:r>
        <w:t xml:space="preserve">The analysis suggests that effective politicians utilize digital platforms to bypass traditional media filters, yet they remain grounded in face-to-face diplomacy. The dual approach allows for rapid dissemination of information while maintaining the personal connections necessary for coalition building. The text warns against over-reliance on social media, noting that nuance is often lost in digital formats, which can exacerbate regional tensions rather than resolve them.</w:t>
      </w:r>
    </w:p>
    <w:bookmarkEnd w:id="24"/>
    <w:bookmarkStart w:id="25" w:name="vi.-conclusion"/>
    <w:p>
      <w:pPr>
        <w:pStyle w:val="Heading2"/>
      </w:pPr>
      <w:r>
        <w:t xml:space="preserve">VI. Conclusion</w:t>
      </w:r>
    </w:p>
    <w:p>
      <w:pPr>
        <w:pStyle w:val="FirstParagraph"/>
      </w:pPr>
      <w:r>
        <w:t xml:space="preserve">In conclusion, this book report underscores the critical importance of understanding the specific political ecology of Belgium Brussels. The role of the politician here is exceptionally demanding, requiring a synthesis of diplomatic skill, ethical rigor, and cultural intelligence. It is not enough to be an effective leader in a vacuum; one must thrive in the complex interplay of federalism and supranational governance that defines this European hub.</w:t>
      </w:r>
    </w:p>
    <w:p>
      <w:pPr>
        <w:pStyle w:val="BodyText"/>
      </w:pPr>
      <w:r>
        <w:t xml:space="preserve">The literature reviewed provides a comprehensive guide for current and aspiring leaders who wish to serve with distinction. It calls for a new generation of politicians who view Belgium Brussels not just as an office, but as a laboratory for democratic innovation. By embracing the complexities of their environment, these politicians can foster greater unity and efficiency in governance. Ultimately, the success of the European project relies heavily on the competence and integrity of those who operate within its heart: Belgium Brussels.</w:t>
      </w:r>
    </w:p>
    <w:p>
      <w:pPr>
        <w:pStyle w:val="BodyText"/>
      </w:pPr>
      <w:r>
        <w:t xml:space="preserve">This report affirms that investing in political education focused on these specific dynamics is essential for maintaining democratic health. As globalization continues to reshape borders, the lessons learned from navigating politics in Belgium Brussels offer valuable insights for democratic systems worldwide. The modern politician must be a bridge-builder, a guardian of ethics, and a visionary communicator to meet the challenges of our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Politician in the Heart of Europe</dc:title>
  <dc:creator/>
  <dc:language>en</dc:language>
  <cp:keywords/>
  <dcterms:created xsi:type="dcterms:W3CDTF">2026-07-29T18:20:08Z</dcterms:created>
  <dcterms:modified xsi:type="dcterms:W3CDTF">2026-07-29T18:20:08Z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