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Politician</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Subject:</w:t>
      </w:r>
      <w:r>
        <w:t xml:space="preserve"> </w:t>
      </w:r>
      <w:r>
        <w:t xml:space="preserve">Analysis of Political Archetypes and Regional Dynamics</w:t>
      </w:r>
      <w:r>
        <w:br/>
      </w:r>
      <w:r>
        <w:rPr>
          <w:bCs/>
          <w:b/>
        </w:rPr>
        <w:t xml:space="preserve">Title of Study:</w:t>
      </w:r>
      <w:r>
        <w:rPr>
          <w:iCs/>
          <w:i/>
        </w:rPr>
        <w:t xml:space="preserve">The Politician in Brazil São Paulo: Power, Patronage, and Progress</w:t>
      </w:r>
      <w:r>
        <w:br/>
      </w:r>
      <w:r>
        <w:rPr>
          <w:bCs/>
          <w:b/>
        </w:rPr>
        <w:t xml:space="preserve">Date:</w:t>
      </w:r>
      <w:r>
        <w:t xml:space="preserve"> </w:t>
      </w:r>
      <w:r>
        <w:t xml:space="preserve">October 26, 2023</w:t>
      </w:r>
      <w:r>
        <w:br/>
      </w:r>
      <w:r>
        <w:rPr>
          <w:bCs/>
          <w:b/>
        </w:rPr>
        <w:t xml:space="preserve">Prepared For:</w:t>
      </w:r>
      <w:r>
        <w:t xml:space="preserve"> </w:t>
      </w:r>
      <w:r>
        <w:t xml:space="preserve">Academic Review Board on Latin American Political Science</w:t>
      </w:r>
    </w:p>
    <w:bookmarkStart w:id="25" w:name="Xd58e281b2a7c72db06b95aaedfc1de377c345b6"/>
    <w:p>
      <w:pPr>
        <w:pStyle w:val="Heading1"/>
      </w:pPr>
      <w:r>
        <w:t xml:space="preserve">The Politician in Brazil São Paulo: A Complex Nexus of Power and Identity</w:t>
      </w:r>
    </w:p>
    <w:p>
      <w:pPr>
        <w:pStyle w:val="FirstParagraph"/>
      </w:pPr>
      <w:r>
        <w:rPr>
          <w:bCs/>
          <w:b/>
        </w:rPr>
        <w:t xml:space="preserve">I. Introduction</w:t>
      </w:r>
    </w:p>
    <w:p>
      <w:pPr>
        <w:pStyle w:val="BodyText"/>
      </w:pPr>
      <w:r>
        <w:t xml:space="preserve">The study of political structures within Latin America is a vast and intricate field, yet few regions offer as compelling a case study for the evolution of modern governance, economic disparity, and social mobilization as the state of São Paulo in Brazil. This book report aims to dissect the multifaceted role of "The Politician" specifically within the unique socio-economic landscape of</w:t>
      </w:r>
      <w:r>
        <w:t xml:space="preserve"> </w:t>
      </w:r>
      <w:r>
        <w:rPr>
          <w:bCs/>
          <w:b/>
        </w:rPr>
        <w:t xml:space="preserve">Brazil São Paulo</w:t>
      </w:r>
      <w:r>
        <w:t xml:space="preserve">. It is imperative to understand that one cannot analyze a</w:t>
      </w:r>
      <w:r>
        <w:t xml:space="preserve"> </w:t>
      </w:r>
      <w:r>
        <w:rPr>
          <w:iCs/>
          <w:i/>
        </w:rPr>
        <w:t xml:space="preserve">Politician</w:t>
      </w:r>
      <w:r>
        <w:t xml:space="preserve"> </w:t>
      </w:r>
      <w:r>
        <w:t xml:space="preserve">in this region without acknowledging the overwhelming gravity of its capital city, which acts as both an engine and an anomaly within the broader national context. The intersection of global capitalism, local patronage networks, and intense civil society activism creates a distinct political ecosystem that demands rigorous academic scrutiny.</w:t>
      </w:r>
    </w:p>
    <w:p>
      <w:pPr>
        <w:pStyle w:val="BodyText"/>
      </w:pPr>
      <w:r>
        <w:t xml:space="preserve">The central thesis of our analysis posits that the modern</w:t>
      </w:r>
      <w:r>
        <w:t xml:space="preserve"> </w:t>
      </w:r>
      <w:r>
        <w:rPr>
          <w:bCs/>
          <w:b/>
        </w:rPr>
        <w:t xml:space="preserve">Politician</w:t>
      </w:r>
      <w:r>
        <w:t xml:space="preserve"> </w:t>
      </w:r>
      <w:r>
        <w:t xml:space="preserve">in</w:t>
      </w:r>
      <w:r>
        <w:t xml:space="preserve"> </w:t>
      </w:r>
      <w:r>
        <w:rPr>
          <w:bCs/>
          <w:b/>
        </w:rPr>
        <w:t xml:space="preserve">Brazil São Paulo</w:t>
      </w:r>
      <w:r>
        <w:t xml:space="preserve"> </w:t>
      </w:r>
      <w:r>
        <w:t xml:space="preserve">is no longer merely a representative of the state but has evolved into a complex broker between international capital and local community needs. This transformation has been driven by rapid urbanization, industrial decline in certain sectors, and the rise of digital political campaigning. To fully grasp these dynamics, we must look beyond traditional party lines and examine the cultural underpinnings that define political engagement in this specific geographic locale.</w:t>
      </w:r>
    </w:p>
    <w:bookmarkStart w:id="20" w:name="Xc08dabca5a6e24dc3c688ea9fcba998e37d5e0e"/>
    <w:p>
      <w:pPr>
        <w:pStyle w:val="Heading2"/>
      </w:pPr>
      <w:r>
        <w:t xml:space="preserve">II. The Historical Context: From Agrarian Oligarchy to Industrial Powerhouse</w:t>
      </w:r>
    </w:p>
    <w:p>
      <w:pPr>
        <w:pStyle w:val="FirstParagraph"/>
      </w:pPr>
      <w:r>
        <w:t xml:space="preserve">To understand the contemporary</w:t>
      </w:r>
      <w:r>
        <w:t xml:space="preserve"> </w:t>
      </w:r>
      <w:r>
        <w:rPr>
          <w:iCs/>
          <w:i/>
        </w:rPr>
        <w:t xml:space="preserve">Politician</w:t>
      </w:r>
      <w:r>
        <w:t xml:space="preserve">, one must first appreciate the historical trajectory of Brazil's economic heartland. For decades, São Paulo was dominated by coffee oligarchies that controlled national politics. However, the mid-20th century saw a shift as industrialization took hold, bringing millions of migrants from other regions and changing the demographic fabric. This migration created a new political class—one that was less reliant on land ownership and more focused on labor relations, urban infrastructure, and service provision.</w:t>
      </w:r>
    </w:p>
    <w:p>
      <w:pPr>
        <w:pStyle w:val="BodyText"/>
      </w:pPr>
      <w:r>
        <w:t xml:space="preserve">In this context, the definition of a</w:t>
      </w:r>
      <w:r>
        <w:t xml:space="preserve"> </w:t>
      </w:r>
      <w:r>
        <w:rPr>
          <w:bCs/>
          <w:b/>
        </w:rPr>
        <w:t xml:space="preserve">Politician</w:t>
      </w:r>
      <w:r>
        <w:t xml:space="preserve"> </w:t>
      </w:r>
      <w:r>
        <w:t xml:space="preserve">began to shift. It was no longer enough to hold land; one had to manage the chaos of a growing megacity. The book report highlights that successful political figures in</w:t>
      </w:r>
      <w:r>
        <w:t xml:space="preserve"> </w:t>
      </w:r>
      <w:r>
        <w:rPr>
          <w:bCs/>
          <w:b/>
        </w:rPr>
        <w:t xml:space="preserve">Brazil São Paulo</w:t>
      </w:r>
      <w:r>
        <w:t xml:space="preserve"> </w:t>
      </w:r>
      <w:r>
        <w:t xml:space="preserve">during the 20th century were often characterized by their ability to navigate clientelistic networks while simultaneously delivering tangible improvements in public transportation and healthcare. This duality remains a defining characteristic of political success in the region today.</w:t>
      </w:r>
    </w:p>
    <w:bookmarkEnd w:id="20"/>
    <w:bookmarkStart w:id="21" w:name="X21b4fbf7b415ea34fc983a580a5cb2497b78a96"/>
    <w:p>
      <w:pPr>
        <w:pStyle w:val="Heading2"/>
      </w:pPr>
      <w:r>
        <w:t xml:space="preserve">III. The Modern Politician: Digital Activism and Corporate Influence</w:t>
      </w:r>
    </w:p>
    <w:p>
      <w:pPr>
        <w:pStyle w:val="FirstParagraph"/>
      </w:pPr>
      <w:r>
        <w:t xml:space="preserve">In the 21st century, the archetype of the</w:t>
      </w:r>
      <w:r>
        <w:t xml:space="preserve"> </w:t>
      </w:r>
      <w:r>
        <w:rPr>
          <w:iCs/>
          <w:i/>
        </w:rPr>
        <w:t xml:space="preserve">Politician</w:t>
      </w:r>
      <w:r>
        <w:t xml:space="preserve"> </w:t>
      </w:r>
      <w:r>
        <w:t xml:space="preserve">has undergone another radical transformation. The rise of social media has democratized political discourse but also fragmented public opinion. In</w:t>
      </w:r>
      <w:r>
        <w:t xml:space="preserve"> </w:t>
      </w:r>
      <w:r>
        <w:rPr>
          <w:bCs/>
          <w:b/>
        </w:rPr>
        <w:t xml:space="preserve">Brazil São Paulo</w:t>
      </w:r>
      <w:r>
        <w:t xml:space="preserve">, where internet penetration is among the highest in Latin America, political campaigns are increasingly fought on digital battlegrounds. This shift has empowered younger voters and grassroots movements, challenging the traditional dominance of established parties.</w:t>
      </w:r>
    </w:p>
    <w:p>
      <w:pPr>
        <w:pStyle w:val="BlockText"/>
      </w:pPr>
      <w:r>
        <w:t xml:space="preserve">"The modern politician in São Paulo must be bilingual: fluent in the language of global markets to attract investment, and deeply rooted in the vernacular of local communities to secure votes." — Excerpt from *Urban Governance in Megacities*</w:t>
      </w:r>
    </w:p>
    <w:p>
      <w:pPr>
        <w:pStyle w:val="FirstParagraph"/>
      </w:pPr>
      <w:r>
        <w:t xml:space="preserve">This digital shift has also brought new challenges. Misinformation spreads rapidly, and the line between personal branding and public service often blurs. The book report notes that many contemporary</w:t>
      </w:r>
      <w:r>
        <w:t xml:space="preserve"> </w:t>
      </w:r>
      <w:r>
        <w:rPr>
          <w:bCs/>
          <w:b/>
        </w:rPr>
        <w:t xml:space="preserve">Politician</w:t>
      </w:r>
      <w:r>
        <w:t xml:space="preserve"> </w:t>
      </w:r>
      <w:r>
        <w:t xml:space="preserve">figures in</w:t>
      </w:r>
      <w:r>
        <w:t xml:space="preserve"> </w:t>
      </w:r>
      <w:r>
        <w:rPr>
          <w:bCs/>
          <w:b/>
        </w:rPr>
        <w:t xml:space="preserve">Brazil São Paulo</w:t>
      </w:r>
      <w:r>
        <w:t xml:space="preserve"> </w:t>
      </w:r>
      <w:r>
        <w:t xml:space="preserve">operate as media personalities first and policymakers second. This trend reflects a broader global phenomenon but is intensified by the hyper-competitive nature of São Paulo’s political market.</w:t>
      </w:r>
    </w:p>
    <w:bookmarkEnd w:id="21"/>
    <w:bookmarkStart w:id="22" w:name="Xbd990e81001eb4e08119e51c16f5d0b7b1db3de"/>
    <w:p>
      <w:pPr>
        <w:pStyle w:val="Heading2"/>
      </w:pPr>
      <w:r>
        <w:t xml:space="preserve">IV. Socio-Economic Disparities and Political Responsibility</w:t>
      </w:r>
    </w:p>
    <w:p>
      <w:pPr>
        <w:pStyle w:val="FirstParagraph"/>
      </w:pPr>
      <w:r>
        <w:t xml:space="preserve">A critical aspect of this analysis is the stark contrast between wealth and poverty within</w:t>
      </w:r>
      <w:r>
        <w:t xml:space="preserve"> </w:t>
      </w:r>
      <w:r>
        <w:rPr>
          <w:bCs/>
          <w:b/>
        </w:rPr>
        <w:t xml:space="preserve">Brazil São Paulo</w:t>
      </w:r>
      <w:r>
        <w:t xml:space="preserve">. The city contains some of the most affluent neighborhoods in Latin America alongside vast favelas (informal settlements) that lack basic infrastructure. The role of the</w:t>
      </w:r>
      <w:r>
        <w:t xml:space="preserve"> </w:t>
      </w:r>
      <w:r>
        <w:rPr>
          <w:iCs/>
          <w:i/>
        </w:rPr>
        <w:t xml:space="preserve">Politician</w:t>
      </w:r>
      <w:r>
        <w:t xml:space="preserve"> </w:t>
      </w:r>
      <w:r>
        <w:t xml:space="preserve">in bridging this gap is perhaps their most significant responsibility. Failure to address these inequalities often leads to social unrest and political volatility.</w:t>
      </w:r>
    </w:p>
    <w:p>
      <w:pPr>
        <w:pStyle w:val="BodyText"/>
      </w:pPr>
      <w:r>
        <w:t xml:space="preserve">The book report emphasizes that effective politicians in this region are those who can implement policies that are both economically viable and socially inclusive. This requires a nuanced understanding of local needs, which cannot be achieved through top-down mandates alone. Community engagement is paramount. In many successful cases, politicians have partnered with local NGOs and community leaders to address issues such as housing security, public safety, and environmental sustainability.</w:t>
      </w:r>
    </w:p>
    <w:bookmarkEnd w:id="22"/>
    <w:bookmarkStart w:id="23" w:name="X8953a3c7fe1454aaba6a6e57f3a9aa495d6173a"/>
    <w:p>
      <w:pPr>
        <w:pStyle w:val="Heading2"/>
      </w:pPr>
      <w:r>
        <w:t xml:space="preserve">V. Challenges Facing the Political Landscape</w:t>
      </w:r>
    </w:p>
    <w:p>
      <w:pPr>
        <w:pStyle w:val="FirstParagraph"/>
      </w:pPr>
      <w:r>
        <w:t xml:space="preserve">Despite these advancements, the political landscape in</w:t>
      </w:r>
      <w:r>
        <w:t xml:space="preserve"> </w:t>
      </w:r>
      <w:r>
        <w:rPr>
          <w:bCs/>
          <w:b/>
        </w:rPr>
        <w:t xml:space="preserve">Brazil São Paulo</w:t>
      </w:r>
      <w:r>
        <w:t xml:space="preserve"> </w:t>
      </w:r>
      <w:r>
        <w:t xml:space="preserve">faces numerous challenges. Corruption remains a persistent issue, eroding public trust in institutions. The book report highlights several high-profile scandals that have reshaped party alignments and voter behavior. Furthermore, environmental concerns are becoming increasingly central to political discourse, particularly regarding water security and the preservation of remaining green spaces within the metropolitan area.</w:t>
      </w:r>
    </w:p>
    <w:p>
      <w:pPr>
        <w:pStyle w:val="BodyText"/>
      </w:pPr>
      <w:r>
        <w:t xml:space="preserve">The</w:t>
      </w:r>
      <w:r>
        <w:t xml:space="preserve"> </w:t>
      </w:r>
      <w:r>
        <w:rPr>
          <w:iCs/>
          <w:i/>
        </w:rPr>
        <w:t xml:space="preserve">Politician</w:t>
      </w:r>
      <w:r>
        <w:t xml:space="preserve"> </w:t>
      </w:r>
      <w:r>
        <w:t xml:space="preserve">today must also contend with the complexities of federalism. While São Paulo has significant autonomy, many issues—such as immigration policy and national defense—are determined at the federal level. This creates a tension between local aspirations for greater self-governance and the realities of national political constraints.</w:t>
      </w:r>
    </w:p>
    <w:bookmarkEnd w:id="23"/>
    <w:bookmarkStart w:id="24" w:name="Xe546c070639fa732f9b248f0efe65ae83e9ec2d"/>
    <w:p>
      <w:pPr>
        <w:pStyle w:val="Heading2"/>
      </w:pPr>
      <w:r>
        <w:t xml:space="preserve">VI. Conclusion: The Future of Political Leadership</w:t>
      </w:r>
    </w:p>
    <w:p>
      <w:pPr>
        <w:pStyle w:val="FirstParagraph"/>
      </w:pPr>
      <w:r>
        <w:t xml:space="preserve">In conclusion, the study of "The Politician" in "</w:t>
      </w:r>
      <w:r>
        <w:rPr>
          <w:bCs/>
          <w:b/>
        </w:rPr>
        <w:t xml:space="preserve">Brazil São Paulo</w:t>
      </w:r>
      <w:r>
        <w:t xml:space="preserve">" reveals a dynamic and evolving field. It is no longer sufficient to view politicians solely through the lens of party affiliation or traditional power bases. Instead, they must be understood as adaptive leaders who navigate a complex web of economic, social, and technological forces.</w:t>
      </w:r>
    </w:p>
    <w:p>
      <w:pPr>
        <w:pStyle w:val="BodyText"/>
      </w:pPr>
      <w:r>
        <w:t xml:space="preserve">The future of political leadership in this region will likely depend on the ability to harness digital tools for genuine civic engagement rather than mere propaganda. It will also require a renewed commitment to addressing the deep-seated inequalities that continue to define São Paulo’s urban landscape. For scholars and practitioners alike, understanding these nuances is essential for predicting future trends and fostering more effective governance.</w:t>
      </w:r>
    </w:p>
    <w:p>
      <w:pPr>
        <w:pStyle w:val="BodyText"/>
      </w:pPr>
      <w:r>
        <w:t xml:space="preserve">This book report serves as a foundational text for further exploration into how local identities interact with national policies. By focusing on the specific case of</w:t>
      </w:r>
      <w:r>
        <w:t xml:space="preserve"> </w:t>
      </w:r>
      <w:r>
        <w:rPr>
          <w:bCs/>
          <w:b/>
        </w:rPr>
        <w:t xml:space="preserve">Brazil São Paulo</w:t>
      </w:r>
      <w:r>
        <w:t xml:space="preserve">, we gain valuable insights that can be applied to other rapidly urbanizing regions around the world. The journey of the</w:t>
      </w:r>
      <w:r>
        <w:t xml:space="preserve"> </w:t>
      </w:r>
      <w:r>
        <w:rPr>
          <w:iCs/>
          <w:i/>
        </w:rPr>
        <w:t xml:space="preserve">Politician</w:t>
      </w:r>
      <w:r>
        <w:t xml:space="preserve"> </w:t>
      </w:r>
      <w:r>
        <w:t xml:space="preserve">in this region is far from over; it is a story still being written, shaped by the actions of millions of citizens and the choices made by those who seek their mandate.</w:t>
      </w:r>
    </w:p>
    <w:p>
      <w:pPr>
        <w:pStyle w:val="BodyText"/>
      </w:pPr>
      <w:r>
        <w:t xml:space="preserve">© 2023 Academic Review Board. All rights reserved.</w:t>
      </w:r>
      <w:r>
        <w:br/>
      </w:r>
      <w:r>
        <w:t xml:space="preserve">Document prepared for educational purposes regarding political science in Latin America.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Politician in Brazil São Paulo</dc:title>
  <dc:creator/>
  <dc:language>en</dc:language>
  <cp:keywords/>
  <dcterms:created xsi:type="dcterms:W3CDTF">2026-07-29T16:28:20Z</dcterms:created>
  <dcterms:modified xsi:type="dcterms:W3CDTF">2026-07-29T16:28:20Z</dcterms:modified>
</cp:coreProperties>
</file>

<file path=docProps/custom.xml><?xml version="1.0" encoding="utf-8"?>
<Properties xmlns="http://schemas.openxmlformats.org/officeDocument/2006/custom-properties" xmlns:vt="http://schemas.openxmlformats.org/officeDocument/2006/docPropsVTypes"/>
</file>