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Navigating the Grey Zones: A Critical Analysis of Political Power in Modern Democracy</w:t>
      </w:r>
    </w:p>
    <w:p>
      <w:pPr>
        <w:pStyle w:val="BodyText"/>
      </w:pPr>
      <w:r>
        <w:rPr>
          <w:bCs/>
          <w:b/>
        </w:rPr>
        <w:t xml:space="preserve">Educational Context:</w:t>
      </w:r>
    </w:p>
    <w:p>
      <w:pPr>
        <w:pStyle w:val="BodyText"/>
      </w:pPr>
      <w:r>
        <w:t xml:space="preserve">Vancouver, British Columbia, Canada</w:t>
      </w:r>
    </w:p>
    <w:p>
      <w:pPr>
        <w:pStyle w:val="BodyText"/>
      </w:pPr>
      <w:r>
        <w:t xml:space="preserve">Purpose: Academic Book Report and Civic Engagement Primer</w:t>
      </w:r>
    </w:p>
    <w:bookmarkStart w:id="24" w:name="X1dc4062804da6a14c41c396db1bc7918b1f7839"/>
    <w:p>
      <w:pPr>
        <w:pStyle w:val="Heading1"/>
      </w:pPr>
      <w:r>
        <w:t xml:space="preserve">The Architecture of Influence: A Comprehensive Book Report on the Modern Politician</w:t>
      </w:r>
    </w:p>
    <w:bookmarkStart w:id="20" w:name="Xe120242791351accbeefe2165f5333b747865a5"/>
    <w:p>
      <w:pPr>
        <w:pStyle w:val="Heading2"/>
      </w:pPr>
      <w:r>
        <w:t xml:space="preserve">I. Introduction: The Relevance of Political Study in Vancouver</w:t>
      </w:r>
    </w:p>
    <w:p>
      <w:pPr>
        <w:pStyle w:val="FirstParagraph"/>
      </w:pPr>
      <w:r>
        <w:t xml:space="preserve">In the bustling metropolis of Canada, specifically within the vibrant and diverse city of Vancouver, understanding the mechanics of governance is not merely an academic exercise but a civic imperative. This book report examines the archetypal role and function of the</w:t>
      </w:r>
      <w:r>
        <w:t xml:space="preserve"> </w:t>
      </w:r>
      <w:r>
        <w:rPr>
          <w:bCs/>
          <w:b/>
        </w:rPr>
        <w:t xml:space="preserve">Politician</w:t>
      </w:r>
      <w:r>
        <w:t xml:space="preserve">, analyzing how their actions impact local communities like those in West Vancouver or Surrey. As a coastal hub with unique socio-economic challenges, from housing affordability to environmental sustainability, Vancouver serves as an ideal microcosm for studying political behavior. The purpose of this report is to deconstruct the persona of the</w:t>
      </w:r>
      <w:r>
        <w:t xml:space="preserve"> </w:t>
      </w:r>
      <w:r>
        <w:rPr>
          <w:bCs/>
          <w:b/>
        </w:rPr>
        <w:t xml:space="preserve">politician</w:t>
      </w:r>
      <w:r>
        <w:t xml:space="preserve">, exploring the intersection of personal ambition, public service, and regional identity within the Canadian federal and provincial frameworks that govern our lives in</w:t>
      </w:r>
      <w:r>
        <w:t xml:space="preserve"> </w:t>
      </w:r>
      <w:r>
        <w:rPr>
          <w:bCs/>
          <w:b/>
        </w:rPr>
        <w:t xml:space="preserve">Canada Vancouver</w:t>
      </w:r>
      <w:r>
        <w:t xml:space="preserve">.</w:t>
      </w:r>
      <w:r>
        <w:t xml:space="preserve"> </w:t>
      </w:r>
      <w:r>
        <w:t xml:space="preserve">The narrative presented herein does not merely describe a job title; it explores a complex social role. In today’s digital age, where political discourse is often reduced to soundbites on social media platforms, there is a critical need to understand the deeper structural forces that drive decision-making. For the residents of</w:t>
      </w:r>
      <w:r>
        <w:t xml:space="preserve"> </w:t>
      </w:r>
      <w:r>
        <w:rPr>
          <w:bCs/>
          <w:b/>
        </w:rPr>
        <w:t xml:space="preserve">Canada Vancouver</w:t>
      </w:r>
      <w:r>
        <w:t xml:space="preserve">, this understanding is particularly pertinent. The city has historically been a bellwether for progressive policy, yet it faces conservative pushback regarding density and zoning laws. Therefore, analyzing the</w:t>
      </w:r>
      <w:r>
        <w:t xml:space="preserve"> </w:t>
      </w:r>
      <w:r>
        <w:rPr>
          <w:bCs/>
          <w:b/>
        </w:rPr>
        <w:t xml:space="preserve">politician</w:t>
      </w:r>
      <w:r>
        <w:t xml:space="preserve"> </w:t>
      </w:r>
      <w:r>
        <w:t xml:space="preserve">requires an examination of how they balance these competing interests while navigating the distinct cultural landscape of British Columbia.</w:t>
      </w:r>
    </w:p>
    <w:bookmarkEnd w:id="20"/>
    <w:bookmarkStart w:id="21" w:name="ii.-the-persona-ambition-vs.-service"/>
    <w:p>
      <w:pPr>
        <w:pStyle w:val="Heading2"/>
      </w:pPr>
      <w:r>
        <w:t xml:space="preserve">II. The Persona: Ambition vs. Service</w:t>
      </w:r>
    </w:p>
    <w:p>
      <w:pPr>
        <w:pStyle w:val="FirstParagraph"/>
      </w:pPr>
      <w:r>
        <w:t xml:space="preserve">At its core, a</w:t>
      </w:r>
      <w:r>
        <w:t xml:space="preserve"> </w:t>
      </w:r>
      <w:r>
        <w:rPr>
          <w:bCs/>
          <w:b/>
        </w:rPr>
        <w:t xml:space="preserve">Politician</w:t>
      </w:r>
      <w:r>
        <w:t xml:space="preserve">Canada Vancouver, illustrating how personal ambition can either corrupt or catalyze public good.</w:t>
      </w:r>
      <w:r>
        <w:t xml:space="preserve"> </w:t>
      </w:r>
      <w:r>
        <w:t xml:space="preserve">One must consider the archetype of the "constituency politician" versus the "party loyalist." In</w:t>
      </w:r>
      <w:r>
        <w:t xml:space="preserve"> </w:t>
      </w:r>
      <w:r>
        <w:rPr>
          <w:bCs/>
          <w:b/>
        </w:rPr>
        <w:t xml:space="preserve">Canada Vancouver</w:t>
      </w:r>
      <w:r>
        <w:t xml:space="preserve">, voters often look for representatives who understand hyper-local issues, such as traffic congestion on Highway 1 or air quality concerns related to port activities. The successful</w:t>
      </w:r>
      <w:r>
        <w:t xml:space="preserve"> </w:t>
      </w:r>
      <w:r>
        <w:rPr>
          <w:bCs/>
          <w:b/>
        </w:rPr>
        <w:t xml:space="preserve">politician</w:t>
      </w:r>
      <w:r>
        <w:t xml:space="preserve"> </w:t>
      </w:r>
      <w:r>
        <w:t xml:space="preserve">in this context must master the art of dual communication: speaking to their party’s national agenda while simultaneously addressing the immediate, tangible needs of Vancouverites. This tension often leads to political friction, but it is also where effective policy emerges. The text argues that the most impactful politicians are those who can translate broad ideological principles into localized action plans that resonate with the specific demographic makeup of Vancouver neighborhoods.</w:t>
      </w:r>
    </w:p>
    <w:bookmarkEnd w:id="21"/>
    <w:bookmarkStart w:id="22" w:name="X5c3aa9a97c021ba2c24418f7edb9d2a27262ca8"/>
    <w:p>
      <w:pPr>
        <w:pStyle w:val="Heading2"/>
      </w:pPr>
      <w:r>
        <w:t xml:space="preserve">III. Contextualizing Politics in Canada Vancouver</w:t>
      </w:r>
    </w:p>
    <w:p>
      <w:pPr>
        <w:pStyle w:val="FirstParagraph"/>
      </w:pPr>
      <w:r>
        <w:t xml:space="preserve">To understand the</w:t>
      </w:r>
      <w:r>
        <w:t xml:space="preserve"> </w:t>
      </w:r>
      <w:r>
        <w:rPr>
          <w:bCs/>
          <w:b/>
        </w:rPr>
        <w:t xml:space="preserve">politician</w:t>
      </w:r>
      <w:r>
        <w:t xml:space="preserve">, one must understand the environment in which they operate.</w:t>
      </w:r>
      <w:r>
        <w:t xml:space="preserve"> </w:t>
      </w:r>
      <w:r>
        <w:rPr>
          <w:bCs/>
          <w:b/>
        </w:rPr>
        <w:t xml:space="preserve">Canada Vancouver</w:t>
      </w:r>
      <w:r>
        <w:t xml:space="preserve">Canada Vancouver. A</w:t>
      </w:r>
      <w:r>
        <w:t xml:space="preserve"> </w:t>
      </w:r>
      <w:r>
        <w:rPr>
          <w:bCs/>
          <w:b/>
        </w:rPr>
        <w:t xml:space="preserve">politicianpolitician</w:t>
      </w:r>
      <w:r>
        <w:t xml:space="preserve"> </w:t>
      </w:r>
      <w:r>
        <w:t xml:space="preserve">engages with land use and governance. In</w:t>
      </w:r>
      <w:r>
        <w:t xml:space="preserve"> </w:t>
      </w:r>
      <w:r>
        <w:rPr>
          <w:bCs/>
          <w:b/>
        </w:rPr>
        <w:t xml:space="preserve">Canada Vancouver</w:t>
      </w:r>
      <w:r>
        <w:t xml:space="preserve">, meaningful consultation with Indigenous communities is no longer optional; it is a legal and moral requirement that shapes legislative outcomes. This book report emphasizes that modern political literacy in this region requires an understanding of these historical contexts. A</w:t>
      </w:r>
    </w:p>
    <w:p>
      <w:pPr>
        <w:pStyle w:val="BodyText"/>
      </w:pPr>
      <w:r>
        <w:t xml:space="preserve">politician who ignores the voice of First Nations in British Columbia fails to grasp the fundamental reality of governance in</w:t>
      </w:r>
      <w:r>
        <w:t xml:space="preserve"> </w:t>
      </w:r>
      <w:r>
        <w:rPr>
          <w:bCs/>
          <w:b/>
        </w:rPr>
        <w:t xml:space="preserve">Canada Vancouver</w:t>
      </w:r>
      <w:r>
        <w:t xml:space="preserve">.</w:t>
      </w:r>
      <w:r>
        <w:t xml:space="preserve"> </w:t>
      </w:r>
      <w:r>
        <w:t xml:space="preserve">Additionally, the economic fabric of Vancouver, driven by tech innovation, tourism, and international trade, creates a political landscape that is deeply globalized. The</w:t>
      </w:r>
      <w:r>
        <w:t xml:space="preserve"> </w:t>
      </w:r>
      <w:r>
        <w:rPr>
          <w:bCs/>
          <w:b/>
        </w:rPr>
        <w:t xml:space="preserve">politicianpoliticians</w:t>
      </w:r>
      <w:r>
        <w:t xml:space="preserve">IV. Challenges Facing the Modern Politician</w:t>
      </w:r>
    </w:p>
    <w:p>
      <w:pPr>
        <w:pStyle w:val="BodyText"/>
      </w:pPr>
      <w:r>
        <w:t xml:space="preserve">The role of the</w:t>
      </w:r>
      <w:r>
        <w:t xml:space="preserve"> </w:t>
      </w:r>
      <w:r>
        <w:rPr>
          <w:bCs/>
          <w:b/>
        </w:rPr>
        <w:t xml:space="preserve">politicianCanada Vancouver</w:t>
      </w:r>
      <w:r>
        <w:t xml:space="preserve">, these issues manifest in heated town halls and contentious online forums. The book report explores strategies for resilience and integrity. How does a</w:t>
      </w:r>
      <w:r>
        <w:t xml:space="preserve"> </w:t>
      </w:r>
      <w:r>
        <w:rPr>
          <w:bCs/>
          <w:b/>
        </w:rPr>
        <w:t xml:space="preserve">politicianCanada Vancouver</w:t>
      </w:r>
      <w:r>
        <w:t xml:space="preserve">, this means dealing with wildfires, rising sea levels, and urban heat islands. The</w:t>
      </w:r>
      <w:r>
        <w:t xml:space="preserve"> </w:t>
      </w:r>
      <w:r>
        <w:rPr>
          <w:bCs/>
          <w:b/>
        </w:rPr>
        <w:t xml:space="preserve">politicianCanada Vancouver</w:t>
      </w:r>
      <w:r>
        <w:t xml:space="preserve">, this means investing in green infrastructure and protecting natural spaces even when development pressures are high.</w:t>
      </w:r>
    </w:p>
    <w:bookmarkEnd w:id="22"/>
    <w:bookmarkStart w:id="23" w:name="Xabdc39387fcd9f75020a5b05ce9e4fa66e357cb"/>
    <w:p>
      <w:pPr>
        <w:pStyle w:val="Heading2"/>
      </w:pPr>
      <w:r>
        <w:t xml:space="preserve">V. Conclusion: The Imperative for Civic Engagement</w:t>
      </w:r>
    </w:p>
    <w:p>
      <w:pPr>
        <w:pStyle w:val="FirstParagraph"/>
      </w:pPr>
      <w:r>
        <w:t xml:space="preserve">In conclusion, this book report underscores that the study of the</w:t>
      </w:r>
      <w:r>
        <w:t xml:space="preserve"> </w:t>
      </w:r>
      <w:r>
        <w:rPr>
          <w:bCs/>
          <w:b/>
        </w:rPr>
        <w:t xml:space="preserve">politicianCanada Vancouver</w:t>
      </w:r>
      <w:r>
        <w:t xml:space="preserve">, engaging with these concepts is essential for holding leaders accountable. The dynamics explored in this analysis—ambition vs. service, local vs. global interests, and tradition vs. progress—are at the heart of every election cycle in the region.</w:t>
      </w:r>
      <w:r>
        <w:t xml:space="preserve"> </w:t>
      </w:r>
      <w:r>
        <w:t xml:space="preserve">Ultimately, the goal of examining the</w:t>
      </w:r>
      <w:r>
        <w:t xml:space="preserve"> </w:t>
      </w:r>
      <w:r>
        <w:rPr>
          <w:bCs/>
          <w:b/>
        </w:rPr>
        <w:t xml:space="preserve">politicianCanada VancouverCanada Vancouver</w:t>
      </w:r>
      <w:r>
        <w:t xml:space="preserve">, ensuring that the next generation of leaders is up to the task of governing our diverse and dynamic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2026-07-29T13:02:11Z</dcterms:created>
  <dcterms:modified xsi:type="dcterms:W3CDTF">2026-07-29T13:02:11Z</dcterms:modified>
</cp:coreProperties>
</file>

<file path=docProps/custom.xml><?xml version="1.0" encoding="utf-8"?>
<Properties xmlns="http://schemas.openxmlformats.org/officeDocument/2006/custom-properties" xmlns:vt="http://schemas.openxmlformats.org/officeDocument/2006/docPropsVTypes"/>
</file>