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Colombia</w:t>
      </w:r>
      <w:r>
        <w:t xml:space="preserve"> </w:t>
      </w:r>
      <w:r>
        <w:t xml:space="preserve">Medellín</w:t>
      </w:r>
    </w:p>
    <w:bookmarkStart w:id="26" w:name="X926a3f70d14da0e95a6633e1ee60dbabad0fcef"/>
    <w:p>
      <w:pPr>
        <w:pStyle w:val="Heading1"/>
      </w:pPr>
      <w:r>
        <w:t xml:space="preserve">A Critical Analysis of Power and Identity: The Politician in Colombia Medellín</w:t>
      </w:r>
    </w:p>
    <w:bookmarkStart w:id="20" w:name="i.-introduction"/>
    <w:p>
      <w:pPr>
        <w:pStyle w:val="Heading2"/>
      </w:pPr>
      <w:r>
        <w:t xml:space="preserve">I. Introduction</w:t>
      </w:r>
    </w:p>
    <w:p>
      <w:pPr>
        <w:pStyle w:val="FirstParagraph"/>
      </w:pPr>
      <w:r>
        <w:t xml:space="preserve">The city of Medellín has long served as a microcosm for the complex, turbulent, and resilient history of Colombia. For decades, the narrative surrounding this Antioquian hub was dominated by images of violence, cartels, and urban decay. However, in recent years,</w:t>
      </w:r>
      <w:hyperlink w:anchor="Xa39a3ee5e6b4b0d3255bfef95601890afd80709">
        <w:r>
          <w:rPr>
            <w:rStyle w:val="Hyperlink"/>
          </w:rPr>
          <w:t xml:space="preserve">Colombia Medellín</w:t>
        </w:r>
      </w:hyperlink>
      <w:r>
        <w:t xml:space="preserve"> </w:t>
      </w:r>
      <w:r>
        <w:t xml:space="preserve">has undergone a remarkable transformation into a global model for urban innovation and social integration. Central to this metamorphosis is the role of the</w:t>
      </w:r>
      <w:r>
        <w:t xml:space="preserve"> </w:t>
      </w:r>
      <w:r>
        <w:t xml:space="preserve">Politician</w:t>
      </w:r>
      <w:r>
        <w:t xml:space="preserve">. This book report explores the intricate relationship between political leadership, urban planning, and social change in Medellín. By examining various sociological studies, political analyses, and local histories regarding politics in this specific context, we can understand how the concept of "The Politician" has evolved from a figure of fear to an agent of civic reconstruction.</w:t>
      </w:r>
    </w:p>
    <w:bookmarkEnd w:id="20"/>
    <w:bookmarkStart w:id="21" w:name="Xcbf6c032280133b34d77fa8157cff22c347ac76"/>
    <w:p>
      <w:pPr>
        <w:pStyle w:val="Heading2"/>
      </w:pPr>
      <w:r>
        <w:t xml:space="preserve">II. Historical Context: From Fear to Reform</w:t>
      </w:r>
    </w:p>
    <w:p>
      <w:pPr>
        <w:pStyle w:val="FirstParagraph"/>
      </w:pPr>
      <w:r>
        <w:t xml:space="preserve">To understand the modern</w:t>
      </w:r>
      <w:r>
        <w:t xml:space="preserve"> </w:t>
      </w:r>
      <w:r>
        <w:t xml:space="preserve">Politician</w:t>
      </w:r>
      <w:r>
        <w:t xml:space="preserve"> </w:t>
      </w:r>
      <w:r>
        <w:t xml:space="preserve">in Medellín, one must first acknowledge the shadow of the past. During the late 20th century, political power in Medellín was frequently intertwined with illicit economies. The traditional politician was often viewed with suspicion or outright hostility by citizens who saw local governance as ineffective or complicit in violence. Books analyzing this era highlight how the vacuum of state authority allowed non-state actors to fill the void.</w:t>
      </w:r>
    </w:p>
    <w:p>
      <w:pPr>
        <w:pStyle w:val="BodyText"/>
      </w:pPr>
      <w:r>
        <w:t xml:space="preserve">However, the narrative shifts dramatically when examining post-2003 Medellín. This period marks a pivotal turn where new political frameworks emerged. The focus shifted towards "civic culture" and social urbanism. In this context, the</w:t>
      </w:r>
      <w:r>
        <w:t xml:space="preserve"> </w:t>
      </w:r>
      <w:r>
        <w:t xml:space="preserve">Politician</w:t>
      </w:r>
      <w:r>
        <w:t xml:space="preserve"> </w:t>
      </w:r>
      <w:r>
        <w:t xml:space="preserve">was redefined not merely as an administrator of resources, but as a builder of trust between marginalized communities and the state. This shift is crucial for understanding contemporary governance in Colombia.</w:t>
      </w:r>
    </w:p>
    <w:bookmarkEnd w:id="21"/>
    <w:bookmarkStart w:id="22" w:name="X0665aca9f8bb6bfa173d17a94ecffe1d6e17d3d"/>
    <w:p>
      <w:pPr>
        <w:pStyle w:val="Heading2"/>
      </w:pPr>
      <w:r>
        <w:t xml:space="preserve">III. The Politician as an Agent of Social Urbanism</w:t>
      </w:r>
    </w:p>
    <w:p>
      <w:pPr>
        <w:pStyle w:val="FirstParagraph"/>
      </w:pPr>
      <w:r>
        <w:t xml:space="preserve">A central theme in literature discussing Medellín’s revitalization is the strategy known as "Social Urbanism." This approach posits that public architecture and infrastructure are political tools for inclusion. The politicians who championed this agenda in Colombia Medellín prioritized the construction of libraries, parks, and cable cars in the most violent comuna (neighborhoods) on the city's hillsides.</w:t>
      </w:r>
    </w:p>
    <w:p>
      <w:pPr>
        <w:pStyle w:val="BodyText"/>
      </w:pPr>
      <w:r>
        <w:t xml:space="preserve">These projects were not just engineering feats; they were political statements. They signaled that these citizens mattered. The</w:t>
      </w:r>
      <w:r>
        <w:t xml:space="preserve"> </w:t>
      </w:r>
      <w:r>
        <w:t xml:space="preserve">Politician</w:t>
      </w:r>
      <w:r>
        <w:t xml:space="preserve">, therefore, became a facilitator of dignity. By investing in high-quality public spaces in areas previously ignored by the central government, local leaders demonstrated a commitment to equality before the law and justice. This transformation required politicians to engage deeply with community leaders, breaking down decades of mistrust.</w:t>
      </w:r>
    </w:p>
    <w:bookmarkEnd w:id="22"/>
    <w:bookmarkStart w:id="23" w:name="iv.-challenges-and-criticisms"/>
    <w:p>
      <w:pPr>
        <w:pStyle w:val="Heading2"/>
      </w:pPr>
      <w:r>
        <w:t xml:space="preserve">IV. Challenges and Criticisms</w:t>
      </w:r>
    </w:p>
    <w:p>
      <w:pPr>
        <w:pStyle w:val="FirstParagraph"/>
      </w:pPr>
      <w:r>
        <w:t xml:space="preserve">No analysis of political leadership in Medellín is complete without addressing the challenges and criticisms. While the transformation is widely praised, critics argue that gentrification has displaced some original residents. Furthermore, questions remain about whether the current model is sustainable beyond specific charismatic leadership.</w:t>
      </w:r>
    </w:p>
    <w:p>
      <w:pPr>
        <w:pStyle w:val="BodyText"/>
      </w:pPr>
      <w:r>
        <w:t xml:space="preserve">In Colombia, politics operates within a framework of regional autonomy and national centralization. The</w:t>
      </w:r>
      <w:r>
        <w:t xml:space="preserve"> </w:t>
      </w:r>
      <w:r>
        <w:t xml:space="preserve">Politician</w:t>
      </w:r>
      <w:r>
        <w:t xml:space="preserve"> </w:t>
      </w:r>
      <w:r>
        <w:t xml:space="preserve">in Medellín must navigate these complex layers. There are concerns that the success of Medellín’s model is too dependent on specific municipal administrations rather than structural national reforms. Additionally, the rise of new political movements challenges traditional parties, forcing a re-evaluation of what it means to lead in a modern Colombian city.</w:t>
      </w:r>
    </w:p>
    <w:bookmarkEnd w:id="23"/>
    <w:bookmarkStart w:id="24" w:name="v.-the-role-of-community-engagement"/>
    <w:p>
      <w:pPr>
        <w:pStyle w:val="Heading2"/>
      </w:pPr>
      <w:r>
        <w:t xml:space="preserve">V. The Role of Community Engagement</w:t>
      </w:r>
    </w:p>
    <w:p>
      <w:pPr>
        <w:pStyle w:val="FirstParagraph"/>
      </w:pPr>
      <w:r>
        <w:t xml:space="preserve">A distinctive feature of political practice in Colombia Medellín is the emphasis on participatory budgeting and community councils. These mechanisms allow citizens to have a direct say in how resources are allocated. This democratization of planning empowers residents and holds politicians accountable.</w:t>
      </w:r>
    </w:p>
    <w:p>
      <w:pPr>
        <w:pStyle w:val="BodyText"/>
      </w:pPr>
      <w:r>
        <w:t xml:space="preserve">This level of engagement requires a different skill set from the traditional</w:t>
      </w:r>
      <w:r>
        <w:t xml:space="preserve"> </w:t>
      </w:r>
      <w:r>
        <w:t xml:space="preserve">Politician</w:t>
      </w:r>
      <w:r>
        <w:t xml:space="preserve">. It demands empathy, transparency, and long-term vision. Books on the subject highlight successful case studies where community input led to safer streets and better educational outcomes. This participatory approach has become a hallmark of modern governance in Medellín, offering a blueprint for other cities facing similar socio-economic divides.</w:t>
      </w:r>
    </w:p>
    <w:bookmarkEnd w:id="24"/>
    <w:bookmarkStart w:id="25" w:name="Xd1ba64305b14135455739bd3b34419268834f64"/>
    <w:p>
      <w:pPr>
        <w:pStyle w:val="Heading2"/>
      </w:pPr>
      <w:r>
        <w:t xml:space="preserve">VI. Conclusion: The Future of Politics in Medellín</w:t>
      </w:r>
    </w:p>
    <w:p>
      <w:pPr>
        <w:pStyle w:val="FirstParagraph"/>
      </w:pPr>
      <w:r>
        <w:t xml:space="preserve">In conclusion, the evolution of the</w:t>
      </w:r>
      <w:r>
        <w:t xml:space="preserve"> </w:t>
      </w:r>
      <w:r>
        <w:t xml:space="preserve">Politician</w:t>
      </w:r>
      <w:r>
        <w:t xml:space="preserve"> </w:t>
      </w:r>
      <w:r>
        <w:t xml:space="preserve">in Colombia Medellín represents a broader story of national healing and urban renewal. The transition from a city defined by violence to one celebrated for innovation is largely attributable to political will and strategic investment. However, maintaining this progress requires vigilance against corruption, inequality, and political apathy.</w:t>
      </w:r>
    </w:p>
    <w:p>
      <w:pPr>
        <w:pStyle w:val="BodyText"/>
      </w:pPr>
      <w:r>
        <w:t xml:space="preserve">The lessons offered by Medellín are significant for global audiences. They demonstrate that even in the most difficult circumstances, politics can be a force for profound good. The modern politician in this context is a bridge-builder, combining technical expertise with social sensitivity. As Colombia continues to evolve, the story of how politicians reshaped Medellín will remain a vital case study in democratic resilience and urban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Colombia Medellín</dc:title>
  <dc:creator/>
  <cp:keywords/>
  <dcterms:created xsi:type="dcterms:W3CDTF">2026-07-29T16:25:40Z</dcterms:created>
  <dcterms:modified xsi:type="dcterms:W3CDTF">2026-07-29T16:25:40Z</dcterms:modified>
</cp:coreProperties>
</file>

<file path=docProps/custom.xml><?xml version="1.0" encoding="utf-8"?>
<Properties xmlns="http://schemas.openxmlformats.org/officeDocument/2006/custom-properties" xmlns:vt="http://schemas.openxmlformats.org/officeDocument/2006/docPropsVTypes"/>
</file>