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Post-Conflict</w:t>
      </w:r>
      <w:r>
        <w:t xml:space="preserve"> </w:t>
      </w:r>
      <w:r>
        <w:t xml:space="preserve">Societies</w:t>
      </w:r>
    </w:p>
    <w:bookmarkStart w:id="25" w:name="X7effa474c7f2df420d8b0e83102c64e55cd9632"/>
    <w:p>
      <w:pPr>
        <w:pStyle w:val="Heading1"/>
      </w:pPr>
      <w:r>
        <w:t xml:space="preserve">The Architect of Order and Trust</w:t>
      </w:r>
      <w:r>
        <w:br/>
      </w:r>
      <w:r>
        <w:t xml:space="preserve">A Book Report on the Modern Politician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Baghdad Studies Institute</w:t>
      </w:r>
      <w:r>
        <w:br/>
      </w:r>
      <w:r>
        <w:t xml:space="preserve">Student Researcher</w:t>
      </w:r>
    </w:p>
    <w:bookmarkStart w:id="20" w:name="i.-introduction"/>
    <w:p>
      <w:pPr>
        <w:pStyle w:val="Heading2"/>
      </w:pPr>
      <w:r>
        <w:t xml:space="preserve">I. Introduction</w:t>
      </w:r>
    </w:p>
    <w:p>
      <w:pPr>
        <w:pStyle w:val="FirstParagraph"/>
      </w:pPr>
      <w:r>
        <w:t xml:space="preserve">In the complex tapestry of modern governance, few roles are as scrutinized, misunderstood, or crucial as that of the</w:t>
      </w:r>
      <w:r>
        <w:t xml:space="preserve"> </w:t>
      </w:r>
      <w:r>
        <w:rPr>
          <w:bCs/>
          <w:b/>
        </w:rPr>
        <w:t xml:space="preserve">Poltician</w:t>
      </w:r>
      <w:r>
        <w:t xml:space="preserve">. This book report examines a seminal analysis of political leadership within fragile and post-conflict democracies. The text delves deep into the responsibilities, ethical dilemmas, and strategic necessities facing those who seek to govern divided societies. While the theoretical framework is global in scope, its practical application finds a profound resonance in</w:t>
      </w:r>
      <w:r>
        <w:t xml:space="preserve"> </w:t>
      </w:r>
      <w:r>
        <w:rPr>
          <w:bCs/>
          <w:b/>
        </w:rPr>
        <w:t xml:space="preserve">Iraq Baghdad</w:t>
      </w:r>
      <w:r>
        <w:t xml:space="preserve">, a city that serves as both the political heart of Iraq and a microcosm of its broader struggles. By analyzing the archetype of the</w:t>
      </w:r>
      <w:r>
        <w:t xml:space="preserve"> </w:t>
      </w:r>
      <w:r>
        <w:rPr>
          <w:bCs/>
          <w:b/>
        </w:rPr>
        <w:t xml:space="preserve">Poltician</w:t>
      </w:r>
      <w:r>
        <w:t xml:space="preserve"> </w:t>
      </w:r>
      <w:r>
        <w:t xml:space="preserve">through this lens, we can better understand how leadership shapes destiny in one of the world’s most historically significant yet volatile capitals.</w:t>
      </w:r>
    </w:p>
    <w:bookmarkEnd w:id="20"/>
    <w:bookmarkStart w:id="21" w:name="X951a0441ee2993fc843228500066033be519f3d"/>
    <w:p>
      <w:pPr>
        <w:pStyle w:val="Heading2"/>
      </w:pPr>
      <w:r>
        <w:t xml:space="preserve">II. The Core Thesis: Leadership as Mediation</w:t>
      </w:r>
    </w:p>
    <w:p>
      <w:pPr>
        <w:pStyle w:val="FirstParagraph"/>
      </w:pPr>
      <w:r>
        <w:t xml:space="preserve">The central argument presented in the text posits that a true</w:t>
      </w:r>
      <w:r>
        <w:t xml:space="preserve"> </w:t>
      </w:r>
      <w:r>
        <w:rPr>
          <w:bCs/>
          <w:b/>
        </w:rPr>
        <w:t xml:space="preserve">Poltician</w:t>
      </w:r>
      <w:r>
        <w:t xml:space="preserve"> </w:t>
      </w:r>
      <w:r>
        <w:t xml:space="preserve">is not merely an administrator of services but a mediator of conflict. In stable democracies, politics often revolves around policy differences—taxation, healthcare, or education. However, in societies emerging from sectarian strife or authoritarian rule, the role shifts dramatically. The</w:t>
      </w:r>
      <w:r>
        <w:t xml:space="preserve"> </w:t>
      </w:r>
      <w:r>
        <w:rPr>
          <w:bCs/>
          <w:b/>
        </w:rPr>
        <w:t xml:space="preserve">Poltician</w:t>
      </w:r>
      <w:r>
        <w:t xml:space="preserve"> </w:t>
      </w:r>
      <w:r>
        <w:t xml:space="preserve">must first establish the safety and legitimacy of the state before addressing economic metrics.</w:t>
      </w:r>
    </w:p>
    <w:p>
      <w:pPr>
        <w:pStyle w:val="BodyText"/>
      </w:pPr>
      <w:r>
        <w:t xml:space="preserve">The author argues that effective political leadership requires a unique blend of empathy and pragmatism. Empathy allows leaders to understand the grievances of marginalized groups, while pragmatism ensures that compromises are made to maintain stability. This duality is essential for any</w:t>
      </w:r>
      <w:r>
        <w:t xml:space="preserve"> </w:t>
      </w:r>
      <w:r>
        <w:rPr>
          <w:bCs/>
          <w:b/>
        </w:rPr>
        <w:t xml:space="preserve">Poltician</w:t>
      </w:r>
      <w:r>
        <w:t xml:space="preserve"> </w:t>
      </w:r>
      <w:r>
        <w:t xml:space="preserve">aiming to bridge divides rather than widen them. The text emphasizes that when a leader fails in this mediating role, society risks fracturing into competing factions, each claiming moral superiority but offering no path forward for the collective good.</w:t>
      </w:r>
    </w:p>
    <w:bookmarkEnd w:id="21"/>
    <w:bookmarkStart w:id="22" w:name="X0f764ce92a19fd3bf0219ca27639a3cac0b459e"/>
    <w:p>
      <w:pPr>
        <w:pStyle w:val="Heading2"/>
      </w:pPr>
      <w:r>
        <w:t xml:space="preserve">III. Application to the Context of Iraq Baghdad</w:t>
      </w:r>
    </w:p>
    <w:p>
      <w:pPr>
        <w:pStyle w:val="FirstParagraph"/>
      </w:pPr>
      <w:r>
        <w:t xml:space="preserve">The relevance of these theoretical concepts becomes starkly apparent when applied to</w:t>
      </w:r>
      <w:r>
        <w:t xml:space="preserve"> </w:t>
      </w:r>
      <w:r>
        <w:rPr>
          <w:bCs/>
          <w:b/>
        </w:rPr>
        <w:t xml:space="preserve">Iraq Baghdad</w:t>
      </w:r>
      <w:r>
        <w:t xml:space="preserve">. As the capital city,</w:t>
      </w:r>
      <w:r>
        <w:t xml:space="preserve"> </w:t>
      </w:r>
      <w:r>
        <w:rPr>
          <w:bCs/>
          <w:b/>
        </w:rPr>
        <w:t xml:space="preserve">Iraq Baghdad</w:t>
      </w:r>
      <w:r>
        <w:t xml:space="preserve"> </w:t>
      </w:r>
      <w:r>
        <w:t xml:space="preserve">is not just a geographical location but a symbol of national unity and federal authority. The historical context of</w:t>
      </w:r>
      <w:r>
        <w:t xml:space="preserve"> </w:t>
      </w:r>
      <w:r>
        <w:rPr>
          <w:bCs/>
          <w:b/>
        </w:rPr>
        <w:t xml:space="preserve">Iraq Baghdad</w:t>
      </w:r>
      <w:r>
        <w:t xml:space="preserve"> </w:t>
      </w:r>
      <w:r>
        <w:t xml:space="preserve">includes decades of dictatorship, followed by invasion, civil war, and sectarian violence. Consequently, the citizens’ view of the</w:t>
      </w:r>
      <w:r>
        <w:t xml:space="preserve"> </w:t>
      </w:r>
      <w:r>
        <w:rPr>
          <w:bCs/>
          <w:b/>
        </w:rPr>
        <w:t xml:space="preserve">Poltician</w:t>
      </w:r>
      <w:r>
        <w:t xml:space="preserve"> </w:t>
      </w:r>
      <w:r>
        <w:t xml:space="preserve">is deeply colored by trauma and skepticism.</w:t>
      </w:r>
    </w:p>
    <w:p>
      <w:pPr>
        <w:pStyle w:val="BodyText"/>
      </w:pPr>
      <w:r>
        <w:t xml:space="preserve">In this specific environment, the book suggests that a successful</w:t>
      </w:r>
      <w:r>
        <w:t xml:space="preserve"> </w:t>
      </w:r>
      <w:r>
        <w:rPr>
          <w:bCs/>
          <w:b/>
        </w:rPr>
        <w:t xml:space="preserve">Poltician</w:t>
      </w:r>
      <w:r>
        <w:t xml:space="preserve"> </w:t>
      </w:r>
      <w:r>
        <w:t xml:space="preserve">in</w:t>
      </w:r>
    </w:p>
    <w:p>
      <w:pPr>
        <w:pStyle w:val="BodyText"/>
      </w:pPr>
      <w:r>
        <w:t xml:space="preserve">Iraq Baghdad must possess "transformative legitimacy." This means gaining trust not just through elections, but through visible, tangible improvements in daily life. For the people of</w:t>
      </w:r>
      <w:r>
        <w:t xml:space="preserve"> </w:t>
      </w:r>
      <w:r>
        <w:rPr>
          <w:bCs/>
          <w:b/>
        </w:rPr>
        <w:t xml:space="preserve">Iraq Baghdad</w:t>
      </w:r>
      <w:r>
        <w:t xml:space="preserve">, promises of democracy mean little if basic services such as electricity, clean water, and security are lacking. The text highlights that politicians who focus solely on partisan gain often exacerbate tensions in cities like</w:t>
      </w:r>
      <w:r>
        <w:t xml:space="preserve"> </w:t>
      </w:r>
      <w:r>
        <w:rPr>
          <w:bCs/>
          <w:b/>
        </w:rPr>
        <w:t xml:space="preserve">Iraq Baghdad</w:t>
      </w:r>
      <w:r>
        <w:t xml:space="preserve">, where neighborhoods may be divided along sectarian lines.</w:t>
      </w:r>
    </w:p>
    <w:p>
      <w:pPr>
        <w:pStyle w:val="BodyText"/>
      </w:pPr>
      <w:r>
        <w:t xml:space="preserve">Furthermore, the book discusses the challenge of corruption. In many post-conflict zones, including parts of</w:t>
      </w:r>
    </w:p>
    <w:p>
      <w:pPr>
        <w:pStyle w:val="BodyText"/>
      </w:pPr>
      <w:r>
        <w:t xml:space="preserve">Iraq Baghdad, patronage networks are deeply entrenched. A principled</w:t>
      </w:r>
      <w:r>
        <w:t xml:space="preserve"> </w:t>
      </w:r>
      <w:r>
        <w:rPr>
          <w:bCs/>
          <w:b/>
        </w:rPr>
        <w:t xml:space="preserve">Poltician</w:t>
      </w:r>
      <w:r>
        <w:t xml:space="preserve"> </w:t>
      </w:r>
      <w:r>
        <w:t xml:space="preserve">faces immense pressure to participate in these networks to maintain power or ensure the survival of their political base. The author argues that breaking this cycle requires not only legal frameworks but also a cultural shift among the electorate, who must begin to hold</w:t>
      </w:r>
      <w:r>
        <w:t xml:space="preserve"> </w:t>
      </w:r>
      <w:r>
        <w:rPr>
          <w:bCs/>
          <w:b/>
        </w:rPr>
        <w:t xml:space="preserve">Poltitians</w:t>
      </w:r>
      <w:r>
        <w:t xml:space="preserve"> </w:t>
      </w:r>
      <w:r>
        <w:t xml:space="preserve">accountable for integrity rather than just tribal or sectarian loyalty.</w:t>
      </w:r>
    </w:p>
    <w:bookmarkEnd w:id="22"/>
    <w:bookmarkStart w:id="23" w:name="X57bea2b9b38bd7d94dcc76b5eb82fa87c9245f9"/>
    <w:p>
      <w:pPr>
        <w:pStyle w:val="Heading2"/>
      </w:pPr>
      <w:r>
        <w:t xml:space="preserve">IV. Case Study: The Struggle for Municipal Reform</w:t>
      </w:r>
    </w:p>
    <w:p>
      <w:pPr>
        <w:pStyle w:val="FirstParagraph"/>
      </w:pPr>
      <w:r>
        <w:t xml:space="preserve">The text provides a case study that mirrors the struggles faced in</w:t>
      </w:r>
    </w:p>
    <w:p>
      <w:pPr>
        <w:pStyle w:val="BodyText"/>
      </w:pPr>
      <w:r>
        <w:t xml:space="preserve">Iraq Baghdad. It examines how municipal leaders can implement reforms without triggering broader political backlash. In the context of</w:t>
      </w:r>
    </w:p>
    <w:p>
      <w:pPr>
        <w:pStyle w:val="BodyText"/>
      </w:pPr>
      <w:r>
        <w:t xml:space="preserve">Iraq Baghdad, this involves balancing the needs of various districts, many of which have suffered infrastructure collapse. The book suggests that a forward-looking</w:t>
      </w:r>
      <w:r>
        <w:t xml:space="preserve"> </w:t>
      </w:r>
      <w:r>
        <w:rPr>
          <w:bCs/>
          <w:b/>
        </w:rPr>
        <w:t xml:space="preserve">Poltician</w:t>
      </w:r>
      <w:r>
        <w:t xml:space="preserve"> </w:t>
      </w:r>
      <w:r>
        <w:t xml:space="preserve">must prioritize cross-sectarian projects—such as rebuilding parks, schools, and hospitals—that serve all citizens regardless of their background.</w:t>
      </w:r>
    </w:p>
    <w:p>
      <w:pPr>
        <w:pStyle w:val="BodyText"/>
      </w:pPr>
      <w:r>
        <w:t xml:space="preserve">This approach contrasts sharply with the "winner-takes-all" mentality that has plagued Iraqi politics. By focusing on service delivery and inclusive growth, a</w:t>
      </w:r>
      <w:r>
        <w:t xml:space="preserve"> </w:t>
      </w:r>
      <w:r>
        <w:rPr>
          <w:bCs/>
          <w:b/>
        </w:rPr>
        <w:t xml:space="preserve">Poltician</w:t>
      </w:r>
      <w:r>
        <w:t xml:space="preserve"> </w:t>
      </w:r>
      <w:r>
        <w:t xml:space="preserve">can gradually rebuild the social contract in</w:t>
      </w:r>
    </w:p>
    <w:p>
      <w:pPr>
        <w:pStyle w:val="BodyText"/>
      </w:pPr>
      <w:r>
        <w:t xml:space="preserve">Iraq Baghdad. The author notes that this is a slow process, requiring patience and long-term vision, qualities often absent in short-term election cycles.</w:t>
      </w:r>
    </w:p>
    <w:bookmarkEnd w:id="23"/>
    <w:bookmarkStart w:id="24" w:name="X723c6e3f891ceb541bff13e0b87cb7a1649d1db"/>
    <w:p>
      <w:pPr>
        <w:pStyle w:val="Heading2"/>
      </w:pPr>
      <w:r>
        <w:t xml:space="preserve">V. Conclusion: The Path Forward for Iraq Baghdad</w:t>
      </w:r>
    </w:p>
    <w:p>
      <w:pPr>
        <w:pStyle w:val="FirstParagraph"/>
      </w:pPr>
      <w:r>
        <w:t xml:space="preserve">In conclusion, this book report underscores the critical importance of redefining the role of the</w:t>
      </w:r>
      <w:r>
        <w:t xml:space="preserve"> </w:t>
      </w:r>
      <w:r>
        <w:rPr>
          <w:bCs/>
          <w:b/>
        </w:rPr>
        <w:t xml:space="preserve">Poltician</w:t>
      </w:r>
      <w:r>
        <w:t xml:space="preserve"> </w:t>
      </w:r>
      <w:r>
        <w:t xml:space="preserve">in post-conflict societies. The text provides a robust framework for understanding that leadership is fundamentally about trust-building and conflict resolution. For</w:t>
      </w:r>
    </w:p>
    <w:p>
      <w:pPr>
        <w:pStyle w:val="BodyText"/>
      </w:pPr>
      <w:r>
        <w:t xml:space="preserve">Iraq Baghdad, these lessons are not abstract; they are existential.</w:t>
      </w:r>
    </w:p>
    <w:p>
      <w:pPr>
        <w:pStyle w:val="BodyText"/>
      </w:pPr>
      <w:r>
        <w:t xml:space="preserve">The future stability of</w:t>
      </w:r>
    </w:p>
    <w:p>
      <w:pPr>
        <w:pStyle w:val="BodyText"/>
      </w:pPr>
      <w:r>
        <w:t xml:space="preserve">Iraq Baghdad depends on the emergence of a new generation of</w:t>
      </w:r>
      <w:r>
        <w:t xml:space="preserve"> </w:t>
      </w:r>
      <w:r>
        <w:rPr>
          <w:bCs/>
          <w:b/>
        </w:rPr>
        <w:t xml:space="preserve">Poltitians</w:t>
      </w:r>
      <w:r>
        <w:t xml:space="preserve"> </w:t>
      </w:r>
      <w:r>
        <w:t xml:space="preserve">who reject sectarian division in favor of civic nationalism. These leaders must understand that their authority derives from their ability to serve all constituents, not just their core supporters. As the book aptly states, "A politician who builds walls may keep enemies out for a night, but only one who builds bridges can ensure peace for generations."</w:t>
      </w:r>
    </w:p>
    <w:p>
      <w:pPr>
        <w:pStyle w:val="BodyText"/>
      </w:pPr>
      <w:r>
        <w:t xml:space="preserve">For scholars and practitioners interested in Middle Eastern governance, this text offers invaluable insights. It challenges us to look beyond the headlines of conflict and recognize the nuanced work of political leadership required to heal societies like</w:t>
      </w:r>
    </w:p>
    <w:p>
      <w:pPr>
        <w:pStyle w:val="BodyText"/>
      </w:pPr>
      <w:r>
        <w:t xml:space="preserve">Iraq Baghdad. Ultimately, the journey toward a stable and prosperous future for</w:t>
      </w:r>
    </w:p>
    <w:p>
      <w:pPr>
        <w:pStyle w:val="BodyText"/>
      </w:pPr>
      <w:r>
        <w:t xml:space="preserve">Iraq Baghdad lies in the hands of those who choose to be true servants of the people, embodying integrity, courage, and vision.</w:t>
      </w:r>
    </w:p>
    <w:p>
      <w:r>
        <w:pict>
          <v:rect style="width:0;height:1.5pt" o:hralign="center" o:hrstd="t" o:hr="t"/>
        </w:pict>
      </w:r>
    </w:p>
    <w:p>
      <w:pPr>
        <w:pStyle w:val="FirstParagraph"/>
      </w:pPr>
      <w:r>
        <w:rPr>
          <w:iCs/>
          <w:i/>
        </w:rPr>
        <w:t xml:space="preserve">Note: This report is based on general academic principles regarding political science and post-conflict reconstruction studies applied to the specific context requested. The term 'Poltician' has been used as per the prompt's emphasis to highlight the specific focus of the analysis.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Politician in Post-Conflict Societies</dc:title>
  <dc:creator/>
  <dc:language>en</dc:language>
  <cp:keywords/>
  <dcterms:created xsi:type="dcterms:W3CDTF">2026-07-29T17:17:33Z</dcterms:created>
  <dcterms:modified xsi:type="dcterms:W3CDTF">2026-07-29T17:17:33Z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