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w:t>
      </w:r>
      <w:r>
        <w:t xml:space="preserve"> </w:t>
      </w:r>
      <w:r>
        <w:t xml:space="preserve">A</w:t>
      </w:r>
      <w:r>
        <w:t xml:space="preserve"> </w:t>
      </w:r>
      <w:r>
        <w:t xml:space="preserve">Study</w:t>
      </w:r>
      <w:r>
        <w:t xml:space="preserve"> </w:t>
      </w:r>
      <w:r>
        <w:t xml:space="preserve">for</w:t>
      </w:r>
      <w:r>
        <w:t xml:space="preserve"> </w:t>
      </w:r>
      <w:r>
        <w:t xml:space="preserve">Kyoto's</w:t>
      </w:r>
      <w:r>
        <w:t xml:space="preserve"> </w:t>
      </w:r>
      <w:r>
        <w:t xml:space="preserve">Future</w:t>
      </w:r>
    </w:p>
    <w:bookmarkStart w:id="28" w:name="book-report-the-politician"/>
    <w:p>
      <w:pPr>
        <w:pStyle w:val="Heading1"/>
      </w:pPr>
      <w:r>
        <w:t xml:space="preserve">Book Report: The Politician</w:t>
      </w:r>
    </w:p>
    <w:p>
      <w:pPr>
        <w:pStyle w:val="FirstParagraph"/>
      </w:pPr>
      <w:r>
        <w:rPr>
          <w:bCs/>
          <w:b/>
        </w:rPr>
        <w:t xml:space="preserve">Title:</w:t>
      </w:r>
    </w:p>
    <w:p>
      <w:pPr>
        <w:pStyle w:val="BodyText"/>
      </w:pPr>
      <w:r>
        <w:t xml:space="preserve">An Analytical Review of "The Politician"</w:t>
      </w:r>
      <w:r>
        <w:br/>
      </w:r>
      <w:r>
        <w:br/>
      </w:r>
      <w:r>
        <w:rPr>
          <w:bCs/>
          <w:b/>
        </w:rPr>
        <w:t xml:space="preserve">Date:</w:t>
      </w:r>
    </w:p>
    <w:p>
      <w:pPr>
        <w:pStyle w:val="BodyText"/>
      </w:pPr>
      <w:r>
        <w:t xml:space="preserve">[Insert Current Date]</w:t>
      </w:r>
      <w:r>
        <w:br/>
      </w:r>
      <w:r>
        <w:br/>
      </w:r>
      <w:r>
        <w:rPr>
          <w:bCs/>
          <w:b/>
        </w:rPr>
        <w:t xml:space="preserve">Location Focus:</w:t>
      </w:r>
    </w:p>
    <w:p>
      <w:pPr>
        <w:pStyle w:val="BodyText"/>
      </w:pPr>
      <w:r>
        <w:t xml:space="preserve">Kyoto, Japan</w:t>
      </w:r>
      <w:r>
        <w:br/>
      </w:r>
      <w:r>
        <w:br/>
      </w:r>
      <w:r>
        <w:rPr>
          <w:iCs/>
          <w:i/>
        </w:rPr>
        <w:t xml:space="preserve">Note: This report analyzes the archetypal figure of "The Politician" through the specific cultural, historical, and administrative lens of Kyoto, Japan.</w:t>
      </w:r>
    </w:p>
    <w:bookmarkStart w:id="20" w:name="i.-introduction"/>
    <w:p>
      <w:pPr>
        <w:pStyle w:val="Heading2"/>
      </w:pPr>
      <w:r>
        <w:t xml:space="preserve">I. Introduction</w:t>
      </w:r>
    </w:p>
    <w:p>
      <w:pPr>
        <w:pStyle w:val="FirstParagraph"/>
      </w:pPr>
      <w:r>
        <w:t xml:space="preserve">In the intricate tapestry of modern governance and political science, few figures are as polarizing or as pivotal as The Politician. While literature often treats "The Politician" as a generic archetype—a seeker of power, a master of rhetoric, or sometimes a corrupt opportunist—the manifestation of this role varies drastically depending on cultural context. This book report seeks to dissect the character and function of the politician not in the abstract vacuum of Western political drama, but specifically within the unique environment that is Kyoto, Japan.</w:t>
      </w:r>
    </w:p>
    <w:p>
      <w:pPr>
        <w:pStyle w:val="BodyText"/>
      </w:pPr>
      <w:r>
        <w:t xml:space="preserve">Kyoto, once for centuries the imperial capital of Japan and today a city where ancient tradition seamlessly intertwines with modern municipal administration, offers a fascinating case study. To understand "The Politician" in this context is to understand the delicate balance between preserving heritage and driving urban development. This document explores how the traits of ambition, diplomacy, public service, and ethical responsibility manifest when applied to the citizens and governance of Kyoto.</w:t>
      </w:r>
    </w:p>
    <w:bookmarkEnd w:id="20"/>
    <w:bookmarkStart w:id="21" w:name="X07589246464ea816641c74d96299bf3f9e979a6"/>
    <w:p>
      <w:pPr>
        <w:pStyle w:val="Heading2"/>
      </w:pPr>
      <w:r>
        <w:t xml:space="preserve">II. The Archetype: Defining The Politician</w:t>
      </w:r>
    </w:p>
    <w:p>
      <w:pPr>
        <w:pStyle w:val="FirstParagraph"/>
      </w:pPr>
      <w:r>
        <w:t xml:space="preserve">In literary terms, a politician is often defined by their relationship with power. However, a more nuanced reading suggests that a true politician is defined by their relationship with the community. In the context of this report, we define "The Politician" through three key lenses:</w:t>
      </w:r>
    </w:p>
    <w:p>
      <w:pPr>
        <w:numPr>
          <w:ilvl w:val="0"/>
          <w:numId w:val="1001"/>
        </w:numPr>
        <w:pStyle w:val="Compact"/>
      </w:pPr>
      <w:r>
        <w:rPr>
          <w:bCs/>
          <w:b/>
        </w:rPr>
        <w:t xml:space="preserve">The Mediator:</w:t>
      </w:r>
      <w:r>
        <w:t xml:space="preserve"> </w:t>
      </w:r>
      <w:r>
        <w:t xml:space="preserve">Someone who bridges gaps between disparate groups—tradition vs. modernity, local residents vs. global tourists, and historical preservation vs. economic growth.</w:t>
      </w:r>
    </w:p>
    <w:p>
      <w:pPr>
        <w:numPr>
          <w:ilvl w:val="0"/>
          <w:numId w:val="1001"/>
        </w:numPr>
        <w:pStyle w:val="Compact"/>
      </w:pPr>
      <w:r>
        <w:rPr>
          <w:bCs/>
          <w:b/>
        </w:rPr>
        <w:t xml:space="preserve">The Servant-Leader:</w:t>
      </w:r>
      <w:r>
        <w:t xml:space="preserve"> </w:t>
      </w:r>
      <w:r>
        <w:t xml:space="preserve">A figure who views political office not as a destination for personal gain, but as a vessel for public service.</w:t>
      </w:r>
    </w:p>
    <w:p>
      <w:pPr>
        <w:numPr>
          <w:ilvl w:val="0"/>
          <w:numId w:val="1001"/>
        </w:numPr>
        <w:pStyle w:val="Compact"/>
      </w:pPr>
      <w:r>
        <w:rPr>
          <w:bCs/>
          <w:b/>
        </w:rPr>
        <w:t xml:space="preserve">The Cultural Steward:</w:t>
      </w:r>
      <w:r>
        <w:t xml:space="preserve"> </w:t>
      </w:r>
      <w:r>
        <w:t xml:space="preserve">An individual who recognizes that their policies impact the intangible soul of their city, not just its infrastructure.</w:t>
      </w:r>
    </w:p>
    <w:p>
      <w:pPr>
        <w:pStyle w:val="FirstParagraph"/>
      </w:pPr>
      <w:r>
        <w:t xml:space="preserve">This definition is crucial because Kyoto demands a politician who embodies all three roles simultaneously. The stakes in Kyoto are high; every policy decision affects sites such as Kinkaku-ji, the Gion district, and the philosophical pathways that have defined Japanese aesthetics for centuries.</w:t>
      </w:r>
    </w:p>
    <w:bookmarkEnd w:id="21"/>
    <w:bookmarkStart w:id="25" w:name="X56fe982bc703c4d7c0b78875e6b1f82d58517b3"/>
    <w:p>
      <w:pPr>
        <w:pStyle w:val="Heading2"/>
      </w:pPr>
      <w:r>
        <w:t xml:space="preserve">III. Contextual Analysis: The Kyoto Factor</w:t>
      </w:r>
    </w:p>
    <w:p>
      <w:pPr>
        <w:pStyle w:val="FirstParagraph"/>
      </w:pPr>
      <w:r>
        <w:t xml:space="preserve">Kyoto is not merely a city; it is a living museum and the spiritual heart of Japan. For "The Politician" operating in this region, the challenges are distinct from those faced by leaders in Tokyo or Osaka. The political landscape in Kyoto requires a heightened sense of aesthetic sensitivity and historical consciousness.</w:t>
      </w:r>
    </w:p>
    <w:bookmarkStart w:id="22" w:name="a.-tourism-vs.-livability"/>
    <w:p>
      <w:pPr>
        <w:pStyle w:val="Heading3"/>
      </w:pPr>
      <w:r>
        <w:t xml:space="preserve">A. Tourism vs. Livability</w:t>
      </w:r>
    </w:p>
    <w:p>
      <w:pPr>
        <w:pStyle w:val="FirstParagraph"/>
      </w:pPr>
      <w:r>
        <w:t xml:space="preserve">One of the most pressing issues for politicians in Kyoto is overtourism. While tourism brings economic vitality, it strains local resources and disrupts the lives of residents who have maintained the city's traditions for generations. A successful politician in this context must craft policies that manage visitor flow without commodifying culture to the point of degradation. This requires political courage to say "no" to short-term gains for long-term sustainability.</w:t>
      </w:r>
    </w:p>
    <w:bookmarkEnd w:id="22"/>
    <w:bookmarkStart w:id="23" w:name="b.-preservation-and-innovation"/>
    <w:p>
      <w:pPr>
        <w:pStyle w:val="Heading3"/>
      </w:pPr>
      <w:r>
        <w:t xml:space="preserve">B. Preservation and Innovation</w:t>
      </w:r>
    </w:p>
    <w:p>
      <w:pPr>
        <w:pStyle w:val="FirstParagraph"/>
      </w:pPr>
      <w:r>
        <w:t xml:space="preserve">Kyoto is home to thousands of traditional machiya (wooden townhouses) and artisan communities that are struggling in the face of modernization. The politician here acts as a guardian of intangible cultural heritage. This involves creating incentives for young artisans, regulating architectural changes to maintain skyline integrity, and ensuring that the "soul" of Kyoto remains intact even as technology advances.</w:t>
      </w:r>
    </w:p>
    <w:bookmarkEnd w:id="23"/>
    <w:bookmarkStart w:id="24" w:name="c.-community-consensus-wa"/>
    <w:p>
      <w:pPr>
        <w:pStyle w:val="Heading3"/>
      </w:pPr>
      <w:r>
        <w:t xml:space="preserve">C. Community Consensus (Wa)</w:t>
      </w:r>
    </w:p>
    <w:p>
      <w:pPr>
        <w:pStyle w:val="FirstParagraph"/>
      </w:pPr>
      <w:r>
        <w:t xml:space="preserve">In Japanese culture, the concept of "Wa" (harmony) is paramount. In Kyoto, political decision-making often relies heavily on consensus-building rather than majoritarian imposition. The politician must be a skilled negotiator, listening to neighborhood associations (chonaikai), business leaders, and cultural preservation groups alike. This slow but steady approach to governance ensures that policies have broad social support and longevity.</w:t>
      </w:r>
    </w:p>
    <w:bookmarkEnd w:id="24"/>
    <w:bookmarkEnd w:id="25"/>
    <w:bookmarkStart w:id="26" w:name="X64ec5d53de375710cc173117405aa7d2f773ae8"/>
    <w:p>
      <w:pPr>
        <w:pStyle w:val="Heading2"/>
      </w:pPr>
      <w:r>
        <w:t xml:space="preserve">IV. Ethical Considerations in Kyoto Politics</w:t>
      </w:r>
    </w:p>
    <w:p>
      <w:pPr>
        <w:pStyle w:val="FirstParagraph"/>
      </w:pPr>
      <w:r>
        <w:t xml:space="preserve">The integrity of "The Politician" is tested severely in Kyoto due to the city's global visibility. Scandals or ethical lapses are magnified by the international spotlight focused on Japan’s cultural capital. Therefore, transparency and accountability are not just bureaucratic requirements but moral imperatives.</w:t>
      </w:r>
    </w:p>
    <w:p>
      <w:pPr>
        <w:pStyle w:val="BodyText"/>
      </w:pPr>
      <w:r>
        <w:t xml:space="preserve">This report highlights that the modern politician in Kyoto must also be an educator. They must communicate to both locals and visitors why certain restrictions exist. For example, explaining why noise levels are strictly regulated in Gion is not just a legal requirement but a cultural necessity to preserve the atmosphere that defines the district.</w:t>
      </w:r>
    </w:p>
    <w:bookmarkEnd w:id="26"/>
    <w:bookmarkStart w:id="27" w:name="v.-conclusion"/>
    <w:p>
      <w:pPr>
        <w:pStyle w:val="Heading2"/>
      </w:pPr>
      <w:r>
        <w:t xml:space="preserve">V. Conclusion</w:t>
      </w:r>
    </w:p>
    <w:p>
      <w:pPr>
        <w:pStyle w:val="FirstParagraph"/>
      </w:pPr>
      <w:r>
        <w:t xml:space="preserve">In conclusion, "The Politician" as explored through the lens of Kyoto, Japan, is far more than a holder of office. They are custodians of history and architects of the future. The lessons derived from this analysis suggest that effective political leadership in unique cultural contexts requires empathy, deep historical knowledge, and a commitment to sustainable development.</w:t>
      </w:r>
    </w:p>
    <w:p>
      <w:pPr>
        <w:pStyle w:val="BodyText"/>
      </w:pPr>
      <w:r>
        <w:t xml:space="preserve">For students of political science or anyone interested in urban governance, studying the politician in Kyoto provides valuable insights into how tradition can coexist with progress. It challenges the reader to reconsider what it means to lead: not by conquering, but by harmonizing; not by erasing the past, but by building upon it. As Kyoto continues to evolve as a global hub for culture and innovation, its politicians will remain at the forefront of this dialogue, shaping a model of governance that respects the delicate balance between humanity and heritage.</w:t>
      </w:r>
    </w:p>
    <w:p>
      <w:pPr>
        <w:pStyle w:val="BodyText"/>
      </w:pPr>
      <w:r>
        <w:t xml:space="preserve">This book report serves as an invitation to look beyond the surface-level definitions of political roles and to appreciate the nuanced responsibilities borne by leaders in cities like Kyoto. It is a testament to the idea that politics, when practiced with wisdom and respect for place, can be a profound force for cultural preservation and community well-being.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 A Study for Kyoto's Future</dc:title>
  <dc:creator/>
  <dc:language>en</dc:language>
  <cp:keywords/>
  <dcterms:created xsi:type="dcterms:W3CDTF">2026-07-30T00:31:04Z</dcterms:created>
  <dcterms:modified xsi:type="dcterms:W3CDTF">2026-07-30T00:31:04Z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