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Modern</w:t>
      </w:r>
      <w:r>
        <w:t xml:space="preserve"> </w:t>
      </w:r>
      <w:r>
        <w:t xml:space="preserve">Morocco</w:t>
      </w:r>
    </w:p>
    <w:bookmarkStart w:id="34" w:name="X99725b4b79e1bae8fbcb5323987985aafd08153"/>
    <w:p>
      <w:pPr>
        <w:pStyle w:val="Heading1"/>
      </w:pPr>
      <w:r>
        <w:t xml:space="preserve">Book Report: The Evolution of the Politician in Modern Morocco</w:t>
      </w:r>
    </w:p>
    <w:bookmarkStart w:id="20" w:name="X4d6204ad4c2f3483edc3bf51ce889d94c67bffc"/>
    <w:p>
      <w:pPr>
        <w:pStyle w:val="Heading3"/>
      </w:pPr>
      <w:r>
        <w:t xml:space="preserve">Analytical Review with a Focus on Casablanca's Political Landscape</w:t>
      </w:r>
    </w:p>
    <w:p>
      <w:pPr>
        <w:pStyle w:val="FirstParagraph"/>
      </w:pPr>
      <w:r>
        <w:rPr>
          <w:bCs/>
          <w:b/>
        </w:rPr>
        <w:t xml:space="preserve">Date:</w:t>
      </w:r>
      <w:r>
        <w:t xml:space="preserve"> </w:t>
      </w:r>
      <w:r>
        <w:t xml:space="preserve">May 24, 2024</w:t>
      </w:r>
      <w:r>
        <w:br/>
      </w:r>
      <w:r>
        <w:rPr>
          <w:bCs/>
          <w:b/>
        </w:rPr>
        <w:t xml:space="preserve">Subject:</w:t>
      </w:r>
      <w:r>
        <w:t xml:space="preserve">POL-501: Comparative Politics and Governance</w:t>
      </w:r>
      <w:r>
        <w:br/>
      </w:r>
      <w:r>
        <w:rPr>
          <w:bCs/>
          <w:b/>
        </w:rPr>
        <w:t xml:space="preserve">Status:</w:t>
      </w:r>
      <w:r>
        <w:t xml:space="preserve">Critical Analysis</w:t>
      </w:r>
    </w:p>
    <w:p>
      <w:r>
        <w:pict>
          <v:rect style="width:0;height:1.5pt" o:hralign="center" o:hrstd="t" o:hr="t"/>
        </w:pict>
      </w:r>
    </w:p>
    <w:bookmarkEnd w:id="20"/>
    <w:bookmarkStart w:id="21" w:name="X237e7cdbbf376605affbc7f8009bc8c29704ca2"/>
    <w:p>
      <w:pPr>
        <w:pStyle w:val="Heading2"/>
      </w:pPr>
      <w:r>
        <w:t xml:space="preserve">I. Introduction to the Study of the Politician</w:t>
      </w:r>
    </w:p>
    <w:p>
      <w:pPr>
        <w:pStyle w:val="FirstParagraph"/>
      </w:pPr>
      <w:r>
        <w:t xml:space="preserve">The concept of the</w:t>
      </w:r>
      <w:r>
        <w:t xml:space="preserve"> </w:t>
      </w:r>
      <w:r>
        <w:rPr>
          <w:bCs/>
          <w:b/>
        </w:rPr>
        <w:t xml:space="preserve">Politician</w:t>
      </w:r>
      <w:r>
        <w:t xml:space="preserve"> </w:t>
      </w:r>
      <w:r>
        <w:t xml:space="preserve">has always been central to understanding societal structures, but in North Africa, it carries a unique weight and complexity. This book report provides a comprehensive analysis of contemporary literature regarding political leadership, civic engagement, and institutional reform. The primary objective is to explore how the role of the politician has shifted from traditional patronage-based systems toward modern democratic accountability.</w:t>
      </w:r>
    </w:p>
    <w:p>
      <w:pPr>
        <w:pStyle w:val="BodyText"/>
      </w:pPr>
      <w:r>
        <w:t xml:space="preserve">In examining these dynamics, this report specifically zooms in on</w:t>
      </w:r>
      <w:r>
        <w:t xml:space="preserve"> </w:t>
      </w:r>
      <w:r>
        <w:rPr>
          <w:bCs/>
          <w:b/>
        </w:rPr>
        <w:t xml:space="preserve">Morocco Casablanca</w:t>
      </w:r>
      <w:r>
        <w:t xml:space="preserve">. As the economic capital and largest metropolis of Morocco, Casablanca serves as a critical microcosm for observing national political trends. The literature reviewed here suggests that the interactions between citizens and leaders in this vibrant port city are fundamentally reshaping what it means to be a modern politician.</w:t>
      </w:r>
    </w:p>
    <w:bookmarkEnd w:id="21"/>
    <w:bookmarkStart w:id="24" w:name="ii.-defining-the-contemporary-politician"/>
    <w:p>
      <w:pPr>
        <w:pStyle w:val="Heading2"/>
      </w:pPr>
      <w:r>
        <w:t xml:space="preserve">II. Defining the Contemporary Politician</w:t>
      </w:r>
    </w:p>
    <w:p>
      <w:pPr>
        <w:pStyle w:val="FirstParagraph"/>
      </w:pPr>
      <w:r>
        <w:t xml:space="preserve">The texts under review emphasize that the traditional archetype of the</w:t>
      </w:r>
      <w:r>
        <w:t xml:space="preserve"> </w:t>
      </w:r>
      <w:r>
        <w:rPr>
          <w:bCs/>
          <w:b/>
        </w:rPr>
        <w:t xml:space="preserve">Politician</w:t>
      </w:r>
      <w:r>
        <w:t xml:space="preserve">, often defined by charisma or hereditary influence, is increasingly insufficient in a globalized era. Instead, successful leadership now requires transparency, digital literacy, and an ability to navigate complex bureaucratic frameworks.</w:t>
      </w:r>
    </w:p>
    <w:bookmarkStart w:id="22" w:name="a.-the-shift-from-patronage-to-service"/>
    <w:p>
      <w:pPr>
        <w:pStyle w:val="Heading3"/>
      </w:pPr>
      <w:r>
        <w:t xml:space="preserve">A. The Shift from Patronage to Service</w:t>
      </w:r>
    </w:p>
    <w:p>
      <w:pPr>
        <w:pStyle w:val="FirstParagraph"/>
      </w:pPr>
      <w:r>
        <w:t xml:space="preserve">A recurring theme across the analyzed works is the decline of clientelism—the exchange of goods and services for political support—and its replacement with meritocratic governance models. The modern</w:t>
      </w:r>
      <w:r>
        <w:t xml:space="preserve"> </w:t>
      </w:r>
      <w:r>
        <w:rPr>
          <w:bCs/>
          <w:b/>
        </w:rPr>
        <w:t xml:space="preserve">Politician</w:t>
      </w:r>
      <w:r>
        <w:t xml:space="preserve">, particularly in urban centers, is expected to act as a facilitator rather than a distributor of favors.</w:t>
      </w:r>
    </w:p>
    <w:bookmarkEnd w:id="22"/>
    <w:bookmarkStart w:id="23" w:name="b.-digital-accountability"/>
    <w:p>
      <w:pPr>
        <w:pStyle w:val="Heading3"/>
      </w:pPr>
      <w:r>
        <w:t xml:space="preserve">B. Digital Accountability</w:t>
      </w:r>
    </w:p>
    <w:p>
      <w:pPr>
        <w:pStyle w:val="FirstParagraph"/>
      </w:pPr>
      <w:r>
        <w:t xml:space="preserve">The literature highlights the transformative impact of social media on political discourse. Today’s politicians must engage directly with constituents through digital platforms, bypassing traditional intermediaries. This shift demands new skills in communication and crisis management.</w:t>
      </w:r>
    </w:p>
    <w:bookmarkEnd w:id="23"/>
    <w:bookmarkEnd w:id="24"/>
    <w:bookmarkStart w:id="27" w:name="X11d0bcf58fed19a1410a3bcb53e6c746e60357e"/>
    <w:p>
      <w:pPr>
        <w:pStyle w:val="Heading2"/>
      </w:pPr>
      <w:r>
        <w:t xml:space="preserve">III. The Unique Context of Morocco Casablanca</w:t>
      </w:r>
    </w:p>
    <w:p>
      <w:pPr>
        <w:pStyle w:val="FirstParagraph"/>
      </w:pPr>
      <w:r>
        <w:t xml:space="preserve">To fully grasp the nuances presented in the literature, one must understand why</w:t>
      </w:r>
      <w:r>
        <w:t xml:space="preserve"> </w:t>
      </w:r>
      <w:r>
        <w:rPr>
          <w:bCs/>
          <w:b/>
        </w:rPr>
        <w:t xml:space="preserve">Morocco Casablanca</w:t>
      </w:r>
      <w:r>
        <w:t xml:space="preserve"> </w:t>
      </w:r>
      <w:r>
        <w:t xml:space="preserve">is highlighted as a case study. Unlike other regions with strong tribal or rural ties,</w:t>
      </w:r>
      <w:r>
        <w:t xml:space="preserve"> </w:t>
      </w:r>
      <w:r>
        <w:rPr>
          <w:bCs/>
          <w:b/>
        </w:rPr>
        <w:t xml:space="preserve">Morocco Casablanca</w:t>
      </w:r>
      <w:r>
        <w:t xml:space="preserve"> </w:t>
      </w:r>
      <w:r>
        <w:t xml:space="preserve">represents a highly secularized, economically driven environment where class divides are starkly visible.</w:t>
      </w:r>
    </w:p>
    <w:bookmarkStart w:id="25" w:name="X3eabedc9f071c661b4ccfc090924be5ba9584a5"/>
    <w:p>
      <w:pPr>
        <w:pStyle w:val="Heading3"/>
      </w:pPr>
      <w:r>
        <w:t xml:space="preserve">A. Economic Powerhouses and Political Expectations</w:t>
      </w:r>
    </w:p>
    <w:p>
      <w:pPr>
        <w:pStyle w:val="FirstParagraph"/>
      </w:pPr>
      <w:r>
        <w:t xml:space="preserve">In</w:t>
      </w:r>
      <w:r>
        <w:t xml:space="preserve"> </w:t>
      </w:r>
      <w:r>
        <w:rPr>
          <w:bCs/>
          <w:b/>
        </w:rPr>
        <w:t xml:space="preserve">Morocco Casablanca</w:t>
      </w:r>
      <w:r>
        <w:t xml:space="preserve">, the electorate consists largely of middle-class professionals, entrepreneurs, and youth who prioritize economic stability and job creation over ideological purity. The books reviewed argue that politicians in this region must pivot their strategies to address labor market realities, housing shortages, and infrastructure development.</w:t>
      </w:r>
    </w:p>
    <w:bookmarkEnd w:id="25"/>
    <w:bookmarkStart w:id="26" w:name="b.-a-hub-of-civic-activism"/>
    <w:p>
      <w:pPr>
        <w:pStyle w:val="Heading3"/>
      </w:pPr>
      <w:r>
        <w:t xml:space="preserve">B. A Hub of Civic Activism</w:t>
      </w:r>
    </w:p>
    <w:p>
      <w:pPr>
        <w:pStyle w:val="FirstParagraph"/>
      </w:pPr>
      <w:r>
        <w:t xml:space="preserve">Casablanca has historically been the heart of civil society movements in Morocco. From labor unions to student protests,</w:t>
      </w:r>
      <w:r>
        <w:t xml:space="preserve"> </w:t>
      </w:r>
      <w:r>
        <w:rPr>
          <w:bCs/>
          <w:b/>
        </w:rPr>
        <w:t xml:space="preserve">Morocco Casablanca</w:t>
      </w:r>
      <w:r>
        <w:t xml:space="preserve"> </w:t>
      </w:r>
      <w:r>
        <w:t xml:space="preserve">is a testing ground for grassroots activism. The literature suggests that a successful</w:t>
      </w:r>
      <w:r>
        <w:t xml:space="preserve"> </w:t>
      </w:r>
      <w:r>
        <w:rPr>
          <w:bCs/>
          <w:b/>
        </w:rPr>
        <w:t xml:space="preserve">Politician</w:t>
      </w:r>
      <w:r>
        <w:t xml:space="preserve"> </w:t>
      </w:r>
      <w:r>
        <w:t xml:space="preserve">in this context must possess the ability to listen to these diverse voices and integrate their demands into policy-making processes.</w:t>
      </w:r>
    </w:p>
    <w:bookmarkEnd w:id="26"/>
    <w:bookmarkEnd w:id="27"/>
    <w:bookmarkStart w:id="31" w:name="iv.-key-themes-and-analytical-insights"/>
    <w:p>
      <w:pPr>
        <w:pStyle w:val="Heading2"/>
      </w:pPr>
      <w:r>
        <w:t xml:space="preserve">IV. Key Themes and Analytical Insights</w:t>
      </w:r>
    </w:p>
    <w:p>
      <w:pPr>
        <w:pStyle w:val="FirstParagraph"/>
      </w:pPr>
      <w:r>
        <w:t xml:space="preserve">The reviewed materials offer several critical insights into the intersection of politics, urbanization, and governance.</w:t>
      </w:r>
    </w:p>
    <w:bookmarkStart w:id="28" w:name="a.-urban-governance-challenges"/>
    <w:p>
      <w:pPr>
        <w:pStyle w:val="Heading3"/>
      </w:pPr>
      <w:r>
        <w:t xml:space="preserve">A. Urban Governance Challenges</w:t>
      </w:r>
    </w:p>
    <w:p>
      <w:pPr>
        <w:pStyle w:val="FirstParagraph"/>
      </w:pPr>
      <w:r>
        <w:t xml:space="preserve">Rapid urbanization in</w:t>
      </w:r>
      <w:r>
        <w:t xml:space="preserve"> </w:t>
      </w:r>
      <w:r>
        <w:rPr>
          <w:bCs/>
          <w:b/>
        </w:rPr>
        <w:t xml:space="preserve">Morocco Casablanca</w:t>
      </w:r>
      <w:r>
        <w:br/>
      </w:r>
      <w:r>
        <w:t xml:space="preserve">presents significant challenges for municipal planning. The books discuss how local</w:t>
      </w:r>
      <w:r>
        <w:t xml:space="preserve"> </w:t>
      </w:r>
      <w:r>
        <w:rPr>
          <w:bCs/>
          <w:b/>
        </w:rPr>
        <w:t xml:space="preserve">Politician</w:t>
      </w:r>
      <w:r>
        <w:t xml:space="preserve">s are tasked with managing waste disposal, public transport, and urban expansion without compromising the city's aesthetic or economic vitality.</w:t>
      </w:r>
    </w:p>
    <w:bookmarkEnd w:id="28"/>
    <w:bookmarkStart w:id="29" w:name="b.-the-role-of-opposition-parties"/>
    <w:p>
      <w:pPr>
        <w:pStyle w:val="Heading3"/>
      </w:pPr>
      <w:r>
        <w:t xml:space="preserve">B. The Role of Opposition Parties</w:t>
      </w:r>
    </w:p>
    <w:p>
      <w:pPr>
        <w:pStyle w:val="FirstParagraph"/>
      </w:pPr>
      <w:r>
        <w:t xml:space="preserve">Morocco’s multi-party system creates a competitive environment for</w:t>
      </w:r>
      <w:r>
        <w:t xml:space="preserve"> </w:t>
      </w:r>
      <w:r>
        <w:rPr>
          <w:bCs/>
          <w:b/>
        </w:rPr>
        <w:t xml:space="preserve">Politician</w:t>
      </w:r>
      <w:r>
        <w:t xml:space="preserve">s. In</w:t>
      </w:r>
      <w:r>
        <w:t xml:space="preserve"> </w:t>
      </w:r>
      <w:r>
        <w:rPr>
          <w:bCs/>
          <w:b/>
        </w:rPr>
        <w:t xml:space="preserve">Morocco Casablanca</w:t>
      </w:r>
      <w:r>
        <w:t xml:space="preserve">, opposition parties often gain traction by criticizing the central government’s handling of economic disparities. The literature indicates that effective local representation requires balancing national loyalty with regional advocacy.</w:t>
      </w:r>
    </w:p>
    <w:bookmarkEnd w:id="29"/>
    <w:bookmarkStart w:id="30" w:name="c.-generational-shifts-in-leadership"/>
    <w:p>
      <w:pPr>
        <w:pStyle w:val="Heading3"/>
      </w:pPr>
      <w:r>
        <w:t xml:space="preserve">C. Generational Shifts in Leadership</w:t>
      </w:r>
    </w:p>
    <w:p>
      <w:pPr>
        <w:pStyle w:val="FirstParagraph"/>
      </w:pPr>
      <w:r>
        <w:t xml:space="preserve">A significant portion of the text analyzes the emergence of younger leaders who challenge older guard traditions. These new</w:t>
      </w:r>
      <w:r>
        <w:t xml:space="preserve"> </w:t>
      </w:r>
      <w:r>
        <w:rPr>
          <w:bCs/>
          <w:b/>
        </w:rPr>
        <w:t xml:space="preserve">Politician</w:t>
      </w:r>
      <w:r>
        <w:t xml:space="preserve">s in</w:t>
      </w:r>
      <w:r>
        <w:t xml:space="preserve"> </w:t>
      </w:r>
      <w:r>
        <w:rPr>
          <w:bCs/>
          <w:b/>
        </w:rPr>
        <w:t xml:space="preserve">Morocco Casablanca</w:t>
      </w:r>
      <w:r>
        <w:br/>
      </w:r>
      <w:r>
        <w:t xml:space="preserve">are more likely to be educated abroad and fluent in international diplomatic languages, bringing fresh perspectives to local governance.</w:t>
      </w:r>
    </w:p>
    <w:bookmarkEnd w:id="30"/>
    <w:bookmarkEnd w:id="31"/>
    <w:bookmarkStart w:id="32" w:name="v.-critique-of-the-literature"/>
    <w:p>
      <w:pPr>
        <w:pStyle w:val="Heading2"/>
      </w:pPr>
      <w:r>
        <w:t xml:space="preserve">V. Critique of the Literature</w:t>
      </w:r>
    </w:p>
    <w:p>
      <w:pPr>
        <w:pStyle w:val="FirstParagraph"/>
      </w:pPr>
      <w:r>
        <w:t xml:space="preserve">While the provided works offer robust theoretical frameworks, they occasionally lack empirical data specific to</w:t>
      </w:r>
      <w:r>
        <w:t xml:space="preserve"> </w:t>
      </w:r>
      <w:r>
        <w:rPr>
          <w:bCs/>
          <w:b/>
        </w:rPr>
        <w:t xml:space="preserve">Morocco Casablanca</w:t>
      </w:r>
      <w:r>
        <w:t xml:space="preserve">. Much of the analysis relies on generalized statements about urban Africa rather than detailed statistical evidence regarding voter behavior or policy outcomes in Casablanca. Furthermore, there is limited discussion on the intersection of gender and politics, an area that is rapidly evolving in Moroccan society.</w:t>
      </w:r>
    </w:p>
    <w:bookmarkEnd w:id="32"/>
    <w:bookmarkStart w:id="33" w:name="vi.-conclusion"/>
    <w:p>
      <w:pPr>
        <w:pStyle w:val="Heading2"/>
      </w:pPr>
      <w:r>
        <w:t xml:space="preserve">VI. Conclusion</w:t>
      </w:r>
    </w:p>
    <w:p>
      <w:pPr>
        <w:pStyle w:val="FirstParagraph"/>
      </w:pPr>
      <w:r>
        <w:t xml:space="preserve">In conclusion, this book report underscores the profound changes occurring within the sphere of political leadership. The role of the</w:t>
      </w:r>
      <w:r>
        <w:t xml:space="preserve"> </w:t>
      </w:r>
      <w:r>
        <w:rPr>
          <w:bCs/>
          <w:b/>
        </w:rPr>
        <w:t xml:space="preserve">Politician</w:t>
      </w:r>
      <w:r>
        <w:br/>
      </w:r>
      <w:r>
        <w:t xml:space="preserve">is no longer static; it requires adaptability, transparency, and a deep understanding of local contexts.</w:t>
      </w:r>
    </w:p>
    <w:p>
      <w:pPr>
        <w:pStyle w:val="BodyText"/>
      </w:pPr>
      <w:r>
        <w:t xml:space="preserve">The case of</w:t>
      </w:r>
      <w:r>
        <w:t xml:space="preserve"> </w:t>
      </w:r>
      <w:r>
        <w:rPr>
          <w:bCs/>
          <w:b/>
        </w:rPr>
        <w:t xml:space="preserve">Morocco Casablanca</w:t>
      </w:r>
      <w:r>
        <w:br/>
      </w:r>
      <w:r>
        <w:t xml:space="preserve">illustrates how economic dynamics and civic expectations converge to reshape political landscapes. For aspiring leaders in such environments, success lies not just in electoral victories but in building trust through consistent service delivery. As Morocco continues its journey toward greater democratic participation, the lessons derived from</w:t>
      </w:r>
      <w:r>
        <w:t xml:space="preserve"> </w:t>
      </w:r>
      <w:r>
        <w:rPr>
          <w:bCs/>
          <w:b/>
        </w:rPr>
        <w:t xml:space="preserve">Morocco Casablanca</w:t>
      </w:r>
      <w:r>
        <w:br/>
      </w:r>
      <w:r>
        <w:t xml:space="preserve">will be invaluable for understanding broader trends across North Africa.</w:t>
      </w:r>
    </w:p>
    <w:p>
      <w:pPr>
        <w:pStyle w:val="BodyText"/>
      </w:pPr>
      <w:r>
        <w:t xml:space="preserve">Ultimately, this report affirms that the modern</w:t>
      </w:r>
      <w:r>
        <w:t xml:space="preserve"> </w:t>
      </w:r>
      <w:r>
        <w:rPr>
          <w:bCs/>
          <w:b/>
        </w:rPr>
        <w:t xml:space="preserve">Politician</w:t>
      </w:r>
      <w:r>
        <w:br/>
      </w:r>
      <w:r>
        <w:t xml:space="preserve">must be viewed as a partner in development rather than merely an administrator. By focusing on the specific needs and aspirations of cities like Casablanca, we can better predict how political engagement will evolve in the coming decades.</w:t>
      </w:r>
    </w:p>
    <w:p>
      <w:r>
        <w:pict>
          <v:rect style="width:0;height:1.5pt" o:hralign="center" o:hrstd="t" o:hr="t"/>
        </w:pict>
      </w:r>
    </w:p>
    <w:p>
      <w:pPr>
        <w:pStyle w:val="FirstParagraph"/>
      </w:pPr>
      <w:r>
        <w:rPr>
          <w:iCs/>
          <w:i/>
        </w:rPr>
        <w:t xml:space="preserve">Note: This report synthesizes common themes found in contemporary political science literature regarding urban governance and leadership. Specific citations may vary based on the particular edition of texts referenced.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of the Politician in Modern Morocco</dc:title>
  <dc:creator/>
  <dc:language>en</dc:language>
  <cp:keywords/>
  <dcterms:created xsi:type="dcterms:W3CDTF">2026-07-29T15:10:18Z</dcterms:created>
  <dcterms:modified xsi:type="dcterms:W3CDTF">2026-07-29T15:10:18Z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