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Reflection:</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0" w:name="Xcb9659c8eb2656004d8eae28211a5c360a38548"/>
    <w:p>
      <w:pPr>
        <w:pStyle w:val="Heading1"/>
      </w:pPr>
      <w:r>
        <w:t xml:space="preserve">The Modern Scholar in the Pacific Northwest</w:t>
      </w:r>
    </w:p>
    <w:p>
      <w:pPr>
        <w:pStyle w:val="FirstParagraph"/>
      </w:pPr>
      <w:r>
        <w:rPr>
          <w:bCs/>
          <w:b/>
        </w:rPr>
        <w:t xml:space="preserve">Type:</w:t>
      </w:r>
      <w:r>
        <w:t xml:space="preserve"> </w:t>
      </w:r>
      <w:r>
        <w:t xml:space="preserve">Analytical Book Report &amp; Academic Reflection</w:t>
      </w:r>
      <w:r>
        <w:br/>
      </w:r>
      <w:r>
        <w:rPr>
          <w:bCs/>
          <w:b/>
        </w:rPr>
        <w:t xml:space="preserve">Focusing On:</w:t>
      </w:r>
      <w:r>
        <w:br/>
      </w:r>
      <w:r>
        <w:t xml:space="preserve">- The Archetype of the Professor</w:t>
      </w:r>
      <w:r>
        <w:br/>
      </w:r>
      <w:r>
        <w:t xml:space="preserve">- The Cultural Context of Canada Vancouver</w:t>
      </w:r>
      <w:r>
        <w:br/>
      </w:r>
      <w:r>
        <w:t xml:space="preserve">- Educational Impact and Societal Role</w:t>
      </w:r>
    </w:p>
    <w:bookmarkEnd w:id="20"/>
    <w:bookmarkStart w:id="21" w:name="X8526cff7b772ec05735c123cfeaa278b632038a"/>
    <w:p>
      <w:pPr>
        <w:pStyle w:val="Heading2"/>
      </w:pPr>
      <w:r>
        <w:t xml:space="preserve">I. Introduction: The Intersection of Academia and Geography</w:t>
      </w:r>
    </w:p>
    <w:p>
      <w:pPr>
        <w:pStyle w:val="FirstParagraph"/>
      </w:pPr>
      <w:r>
        <w:t xml:space="preserve">The figure of the</w:t>
      </w:r>
      <w:r>
        <w:t xml:space="preserve"> </w:t>
      </w:r>
      <w:r>
        <w:rPr>
          <w:bCs/>
          <w:b/>
        </w:rPr>
        <w:t xml:space="preserve">Professor</w:t>
      </w:r>
      <w:r>
        <w:t xml:space="preserve"> </w:t>
      </w:r>
      <w:r>
        <w:t xml:space="preserve">has long been revered as a pillar of intellectual authority, a guide through the labyrinth of human knowledge, and a steward of critical thinking. However, to understand the contemporary relevance of this role, one must situate it within specific cultural and geographical frameworks. This report explores the nuanced identity of the professor not merely as an academic title, but as a dynamic social actor within</w:t>
      </w:r>
      <w:r>
        <w:t xml:space="preserve"> </w:t>
      </w:r>
      <w:r>
        <w:rPr>
          <w:bCs/>
          <w:b/>
        </w:rPr>
        <w:t xml:space="preserve">Canada Vancouver</w:t>
      </w:r>
      <w:r>
        <w:t xml:space="preserve">. Vancouver is not just a city; it is a unique ecosystem characterized by its indigenous heritage, its status as a gateway to Asia-Pacific relations, and its reputation for progressive social values. In this context, the role of the professor transforms from that of an isolated scholar into that of a community leader, cultural mediator, and ethical compass.</w:t>
      </w:r>
    </w:p>
    <w:p>
      <w:pPr>
        <w:pStyle w:val="BodyText"/>
      </w:pPr>
      <w:r>
        <w:t xml:space="preserve">This document serves as a comprehensive book report analysis regarding literature on higher education pedagogy and sociology applied to the specific milieu of</w:t>
      </w:r>
      <w:r>
        <w:t xml:space="preserve"> </w:t>
      </w:r>
      <w:r>
        <w:rPr>
          <w:bCs/>
          <w:b/>
        </w:rPr>
        <w:t xml:space="preserve">Canada Vancouver</w:t>
      </w:r>
      <w:r>
        <w:t xml:space="preserve">. It argues that the modern professor in this region must navigate complex layers of multiculturalism, environmental stewardship, and historical reconciliation. The following sections will dissect these themes, providing a holistic view of how academic instruction intersects with civic responsibility in one of Canada’s most vibrant urban centers.</w:t>
      </w:r>
    </w:p>
    <w:bookmarkEnd w:id="21"/>
    <w:bookmarkStart w:id="22" w:name="ii.-the-professor-as-a-cultural-mediator"/>
    <w:p>
      <w:pPr>
        <w:pStyle w:val="Heading2"/>
      </w:pPr>
      <w:r>
        <w:t xml:space="preserve">II. The Professor as a Cultural Mediator</w:t>
      </w:r>
    </w:p>
    <w:p>
      <w:pPr>
        <w:pStyle w:val="FirstParagraph"/>
      </w:pPr>
      <w:r>
        <w:t xml:space="preserve">In the diverse landscape of</w:t>
      </w:r>
      <w:r>
        <w:t xml:space="preserve"> </w:t>
      </w:r>
      <w:r>
        <w:rPr>
          <w:bCs/>
          <w:b/>
        </w:rPr>
        <w:t xml:space="preserve">Canada Vancouver</w:t>
      </w:r>
      <w:r>
        <w:t xml:space="preserve">, the professor plays a pivotal role in bridging cultural divides. Vancouver is often cited as one of the most multicultural cities in North America, with significant populations originating from East Asia, South Asia, Europe, and Indigenous communities. Consequently, a textbook or curriculum that ignores this diversity fails its students. The effective</w:t>
      </w:r>
      <w:r>
        <w:t xml:space="preserve"> </w:t>
      </w:r>
      <w:r>
        <w:rPr>
          <w:bCs/>
          <w:b/>
        </w:rPr>
        <w:t xml:space="preserve">Professor</w:t>
      </w:r>
      <w:r>
        <w:t xml:space="preserve"> </w:t>
      </w:r>
      <w:r>
        <w:t xml:space="preserve">here acts as a cultural mediator.</w:t>
      </w:r>
    </w:p>
    <w:p>
      <w:pPr>
        <w:numPr>
          <w:ilvl w:val="0"/>
          <w:numId w:val="1001"/>
        </w:numPr>
        <w:pStyle w:val="Compact"/>
      </w:pPr>
      <w:r>
        <w:rPr>
          <w:bCs/>
          <w:b/>
        </w:rPr>
        <w:t xml:space="preserve">Inclusive Pedagogy:</w:t>
      </w:r>
      <w:r>
        <w:t xml:space="preserve"> </w:t>
      </w:r>
      <w:r>
        <w:t xml:space="preserve">Modern literature on education in British Columbia emphasizes the need for inclusive teaching methods that recognize diverse learning styles and cultural backgrounds. The professor must curate resources that reflect the global nature of Vancouver’s populace.</w:t>
      </w:r>
    </w:p>
    <w:p>
      <w:pPr>
        <w:numPr>
          <w:ilvl w:val="0"/>
          <w:numId w:val="1001"/>
        </w:numPr>
        <w:pStyle w:val="Compact"/>
      </w:pPr>
      <w:r>
        <w:rPr>
          <w:bCs/>
          <w:b/>
        </w:rPr>
        <w:t xml:space="preserve">Decolonizing the Curriculum:</w:t>
      </w:r>
      <w:r>
        <w:t xml:space="preserve"> </w:t>
      </w:r>
      <w:r>
        <w:t xml:space="preserve">A critical aspect of being a professor in</w:t>
      </w:r>
      <w:r>
        <w:t xml:space="preserve"> </w:t>
      </w:r>
      <w:r>
        <w:rPr>
          <w:bCs/>
          <w:b/>
        </w:rPr>
        <w:t xml:space="preserve">Canada Vancouver</w:t>
      </w:r>
      <w:r>
        <w:t xml:space="preserve"> </w:t>
      </w:r>
      <w:r>
        <w:t xml:space="preserve">involves engaging with Truth and Reconciliation Commission (TRC) calls to action. This means critically examining historical narratives presented in classrooms, particularly those related to colonialism, land rights, and Indigenous knowledge systems.</w:t>
      </w:r>
    </w:p>
    <w:p>
      <w:pPr>
        <w:numPr>
          <w:ilvl w:val="0"/>
          <w:numId w:val="1001"/>
        </w:numPr>
        <w:pStyle w:val="Compact"/>
      </w:pPr>
      <w:r>
        <w:rPr>
          <w:bCs/>
          <w:b/>
        </w:rPr>
        <w:t xml:space="preserve">Diplomatic Engagement:</w:t>
      </w:r>
      <w:r>
        <w:t xml:space="preserve"> </w:t>
      </w:r>
      <w:r>
        <w:t xml:space="preserve">Given Vancouver’s strategic position as a hub for international trade with Asia-Pacific nations, professors often serve as informal diplomats, fostering cross-cultural understanding among students from conflicting geopolitical backgrounds.</w:t>
      </w:r>
    </w:p>
    <w:p>
      <w:pPr>
        <w:pStyle w:val="FirstParagraph"/>
      </w:pPr>
      <w:r>
        <w:t xml:space="preserve">"Education in Vancouver is not just about transferring data; it is about cultivating empathy and global citizenship. The professor stands at the forefront of this mission, ensuring that academic rigor does not come at the expense of cultural sensitivity."</w:t>
      </w:r>
    </w:p>
    <w:bookmarkEnd w:id="22"/>
    <w:bookmarkStart w:id="23" w:name="X06d01f41f4fedb5177a5649b42420bf6002eefc"/>
    <w:p>
      <w:pPr>
        <w:pStyle w:val="Heading2"/>
      </w:pPr>
      <w:r>
        <w:t xml:space="preserve">III. Environmental Stewardship and Academic Responsibility</w:t>
      </w:r>
    </w:p>
    <w:p>
      <w:pPr>
        <w:pStyle w:val="FirstParagraph"/>
      </w:pPr>
      <w:r>
        <w:t xml:space="preserve">No discussion regarding academia in</w:t>
      </w:r>
      <w:r>
        <w:t xml:space="preserve"> </w:t>
      </w:r>
      <w:r>
        <w:rPr>
          <w:bCs/>
          <w:b/>
        </w:rPr>
        <w:t xml:space="preserve">Canada Vancouver</w:t>
      </w:r>
      <w:r>
        <w:t xml:space="preserve"> </w:t>
      </w:r>
      <w:r>
        <w:t xml:space="preserve">is complete without addressing the environmental context. The Pacific Northwest is a region deeply connected to nature, facing urgent challenges such as climate change, deforestation, and urban sustainability. The modern professor cannot remain indifferent to these issues.</w:t>
      </w:r>
    </w:p>
    <w:p>
      <w:pPr>
        <w:pStyle w:val="BodyText"/>
      </w:pPr>
      <w:r>
        <w:t xml:space="preserve">Literature on sustainable education suggests that all disciplines—whether engineering, literature, economics, or sociology—must integrate environmental ethics into their core frameworks. For instance:</w:t>
      </w:r>
    </w:p>
    <w:p>
      <w:pPr>
        <w:numPr>
          <w:ilvl w:val="0"/>
          <w:numId w:val="1002"/>
        </w:numPr>
        <w:pStyle w:val="Compact"/>
      </w:pPr>
      <w:r>
        <w:rPr>
          <w:bCs/>
          <w:b/>
        </w:rPr>
        <w:t xml:space="preserve">Social Sciences:</w:t>
      </w:r>
      <w:r>
        <w:t xml:space="preserve"> </w:t>
      </w:r>
      <w:r>
        <w:t xml:space="preserve">Professors must teach students how urban planning in Vancouver affects ecological balance and community well-being.</w:t>
      </w:r>
    </w:p>
    <w:p>
      <w:pPr>
        <w:numPr>
          <w:ilvl w:val="0"/>
          <w:numId w:val="1002"/>
        </w:numPr>
        <w:pStyle w:val="Compact"/>
      </w:pPr>
      <w:r>
        <w:rPr>
          <w:bCs/>
          <w:b/>
        </w:rPr>
        <w:t xml:space="preserve">Natural Sciences:</w:t>
      </w:r>
      <w:r>
        <w:t xml:space="preserve"> </w:t>
      </w:r>
      <w:r>
        <w:t xml:space="preserve">Beyond standard laboratory work, research conducted by professors in Vancouver often directly informs local policy on water quality, air pollution, and biodiversity conservation.</w:t>
      </w:r>
    </w:p>
    <w:p>
      <w:pPr>
        <w:numPr>
          <w:ilvl w:val="0"/>
          <w:numId w:val="1002"/>
        </w:numPr>
        <w:pStyle w:val="Compact"/>
      </w:pPr>
      <w:r>
        <w:rPr>
          <w:bCs/>
          <w:b/>
        </w:rPr>
        <w:t xml:space="preserve">Humanities:</w:t>
      </w:r>
      <w:r>
        <w:t xml:space="preserve"> </w:t>
      </w:r>
      <w:r>
        <w:t xml:space="preserve">Environmental humanities is a growing field where professors explore the philosophical and ethical implications of humanity's relationship with the natural world.</w:t>
      </w:r>
    </w:p>
    <w:p>
      <w:pPr>
        <w:pStyle w:val="FirstParagraph"/>
      </w:pPr>
      <w:r>
        <w:t xml:space="preserve">In this sense, the professor in</w:t>
      </w:r>
      <w:r>
        <w:t xml:space="preserve"> </w:t>
      </w:r>
      <w:r>
        <w:rPr>
          <w:bCs/>
          <w:b/>
        </w:rPr>
        <w:t xml:space="preserve">Canada Vancouver</w:t>
      </w:r>
      <w:r>
        <w:t xml:space="preserve"> </w:t>
      </w:r>
      <w:r>
        <w:t xml:space="preserve">is also an activist for sustainability, guiding students to become environmentally conscious citizens who will shape the future of their city.</w:t>
      </w:r>
    </w:p>
    <w:bookmarkEnd w:id="23"/>
    <w:bookmarkStart w:id="24" w:name="Xe3c6c2dfb2dce17773c9b10ea5c411fc226f8f1"/>
    <w:p>
      <w:pPr>
        <w:pStyle w:val="Heading2"/>
      </w:pPr>
      <w:r>
        <w:t xml:space="preserve">IV. The Economic and Innovation Role of the Professor</w:t>
      </w:r>
    </w:p>
    <w:p>
      <w:pPr>
        <w:pStyle w:val="FirstParagraph"/>
      </w:pPr>
      <w:r>
        <w:t xml:space="preserve">Vancouver’s economy is increasingly driven by technology, film production, green energy, and tourism. The role of the professor has evolved to meet these economic demands. Universities in Vancouver are not isolated ivory towers; they are innovation hubs.</w:t>
      </w:r>
    </w:p>
    <w:p>
      <w:pPr>
        <w:numPr>
          <w:ilvl w:val="0"/>
          <w:numId w:val="1003"/>
        </w:numPr>
        <w:pStyle w:val="Compact"/>
      </w:pPr>
      <w:r>
        <w:rPr>
          <w:bCs/>
          <w:b/>
        </w:rPr>
        <w:t xml:space="preserve">Tech Transfer:</w:t>
      </w:r>
      <w:r>
        <w:t xml:space="preserve"> </w:t>
      </w:r>
      <w:r>
        <w:t xml:space="preserve">Professors in fields like computer science and biotechnology often collaborate with startups in Vancouver’s thriving tech sector. This bridge between academia and industry ensures that research remains relevant and applicable.</w:t>
      </w:r>
    </w:p>
    <w:p>
      <w:pPr>
        <w:numPr>
          <w:ilvl w:val="0"/>
          <w:numId w:val="1003"/>
        </w:numPr>
        <w:pStyle w:val="Compact"/>
      </w:pPr>
      <w:r>
        <w:rPr>
          <w:bCs/>
          <w:b/>
        </w:rPr>
        <w:t xml:space="preserve">Creative Industries:</w:t>
      </w:r>
      <w:r>
        <w:t xml:space="preserve"> </w:t>
      </w:r>
      <w:r>
        <w:t xml:space="preserve">In arts and media programs, professors mentor students who will go on to work in Hollywood North (Vancouver’s film industry). Here, the professor acts as a gatekeeper of quality and creativity.</w:t>
      </w:r>
    </w:p>
    <w:p>
      <w:pPr>
        <w:numPr>
          <w:ilvl w:val="0"/>
          <w:numId w:val="1003"/>
        </w:numPr>
        <w:pStyle w:val="Compact"/>
      </w:pPr>
      <w:r>
        <w:rPr>
          <w:bCs/>
          <w:b/>
        </w:rPr>
        <w:t xml:space="preserve">Lifelong Learning:</w:t>
      </w:r>
      <w:r>
        <w:t xml:space="preserve"> </w:t>
      </w:r>
      <w:r>
        <w:t xml:space="preserve">With rapid changes in the job market, professors are increasingly involved in continuing education programs that help working professionals adapt to new technological realities.</w:t>
      </w:r>
    </w:p>
    <w:bookmarkEnd w:id="24"/>
    <w:bookmarkStart w:id="25" w:name="X3e00d4cd89312780735725e853fa99efb076e50"/>
    <w:p>
      <w:pPr>
        <w:pStyle w:val="Heading2"/>
      </w:pPr>
      <w:r>
        <w:t xml:space="preserve">V. Challenges Facing the Professor in Canada Vancouver</w:t>
      </w:r>
    </w:p>
    <w:p>
      <w:pPr>
        <w:pStyle w:val="FirstParagraph"/>
      </w:pPr>
      <w:r>
        <w:t xml:space="preserve">Despite its strengths, the academic environment in</w:t>
      </w:r>
      <w:r>
        <w:t xml:space="preserve"> </w:t>
      </w:r>
      <w:r>
        <w:rPr>
          <w:bCs/>
          <w:b/>
        </w:rPr>
        <w:t xml:space="preserve">Canada Vancouver</w:t>
      </w:r>
    </w:p>
    <w:p>
      <w:pPr>
        <w:numPr>
          <w:ilvl w:val="0"/>
          <w:numId w:val="1004"/>
        </w:numPr>
        <w:pStyle w:val="Compact"/>
      </w:pPr>
      <w:r>
        <w:rPr>
          <w:bCs/>
          <w:b/>
        </w:rPr>
        <w:t xml:space="preserve">Affordability and Access:</w:t>
      </w:r>
      <w:r>
        <w:t xml:space="preserve"> </w:t>
      </w:r>
      <w:r>
        <w:t xml:space="preserve">The high cost of living in Vancouver poses a barrier to both students and adjunct faculty. Professors must advocate for equitable access to education, ensuring that socioeconomic status does not dictate educational outcomes.</w:t>
      </w:r>
    </w:p>
    <w:p>
      <w:pPr>
        <w:numPr>
          <w:ilvl w:val="0"/>
          <w:numId w:val="1004"/>
        </w:numPr>
        <w:pStyle w:val="Compact"/>
      </w:pPr>
      <w:r>
        <w:rPr>
          <w:bCs/>
          <w:b/>
        </w:rPr>
        <w:t xml:space="preserve">Mental Health Support:</w:t>
      </w:r>
      <w:r>
        <w:t xml:space="preserve"> </w:t>
      </w:r>
      <w:r>
        <w:t xml:space="preserve">Post-pandemic, there is an increased need for mental health resources. Professors often find themselves acting as first responders to student anxiety and stress, requiring additional training in psychological support.</w:t>
      </w:r>
    </w:p>
    <w:p>
      <w:pPr>
        <w:numPr>
          <w:ilvl w:val="0"/>
          <w:numId w:val="1004"/>
        </w:numPr>
        <w:pStyle w:val="Compact"/>
      </w:pPr>
      <w:r>
        <w:rPr>
          <w:bCs/>
          <w:b/>
        </w:rPr>
        <w:t xml:space="preserve">Digital Divide:</w:t>
      </w:r>
      <w:r>
        <w:t xml:space="preserve"> </w:t>
      </w:r>
      <w:r>
        <w:t xml:space="preserve">Ensuring equitable access to digital tools remains a challenge. Professors must innovate in their teaching methods to accommodate students with varying levels of technological access.</w:t>
      </w:r>
    </w:p>
    <w:bookmarkEnd w:id="25"/>
    <w:bookmarkStart w:id="26" w:name="X1a635cc999423e5fd1c250fa7cdff8000cc89dd"/>
    <w:p>
      <w:pPr>
        <w:pStyle w:val="Heading2"/>
      </w:pPr>
      <w:r>
        <w:t xml:space="preserve">VI. Conclusion: The Professor as a Beacon in Vancouver</w:t>
      </w:r>
    </w:p>
    <w:p>
      <w:pPr>
        <w:pStyle w:val="FirstParagraph"/>
      </w:pPr>
      <w:r>
        <w:t xml:space="preserve">In conclusion, the archetype of the professor is undergoing a significant transformation within the specific context of</w:t>
      </w:r>
      <w:r>
        <w:t xml:space="preserve"> </w:t>
      </w:r>
      <w:r>
        <w:rPr>
          <w:bCs/>
          <w:b/>
        </w:rPr>
        <w:t xml:space="preserve">Canada Vancouver</w:t>
      </w:r>
      <w:r>
        <w:t xml:space="preserve">. No longer solely confined to the lecture hall, the modern professor is a multifaceted professional who serves as an educator, cultural mediator, environmental steward, and innovation catalyst. This book report analysis highlights that success in this role requires more than subject matter expertise; it demands a deep engagement with the local community and its unique challenges.</w:t>
      </w:r>
    </w:p>
    <w:p>
      <w:pPr>
        <w:pStyle w:val="BodyText"/>
      </w:pPr>
      <w:r>
        <w:t xml:space="preserve">The literature reviewed suggests that the most impactful professors are those who view their work as a public service. They recognize that their influence extends beyond graduation day, shaping leaders who will navigate the complexities of a globalized world from the vantage point of</w:t>
      </w:r>
      <w:r>
        <w:t xml:space="preserve"> </w:t>
      </w:r>
      <w:r>
        <w:rPr>
          <w:bCs/>
          <w:b/>
        </w:rPr>
        <w:t xml:space="preserve">Canada Vancouver</w:t>
      </w:r>
      <w:r>
        <w:t xml:space="preserve">. As we look to the future, it is imperative that institutions support these educators by providing resources for professional development in diversity, sustainability, and digital pedagogy. By doing so, we ensure that the professor remains a vital and respected pillar of society in one of Canada’s most dynamic cities.</w:t>
      </w:r>
    </w:p>
    <w:bookmarkEnd w:id="26"/>
    <w:bookmarkStart w:id="27" w:name="vii.-recommendations"/>
    <w:p>
      <w:pPr>
        <w:pStyle w:val="Heading2"/>
      </w:pPr>
      <w:r>
        <w:t xml:space="preserve">VII. Recommendations</w:t>
      </w:r>
    </w:p>
    <w:p>
      <w:pPr>
        <w:numPr>
          <w:ilvl w:val="0"/>
          <w:numId w:val="1005"/>
        </w:numPr>
        <w:pStyle w:val="Compact"/>
      </w:pPr>
      <w:r>
        <w:rPr>
          <w:bCs/>
          <w:b/>
        </w:rPr>
        <w:t xml:space="preserve">Institutional Support:</w:t>
      </w:r>
      <w:r>
        <w:t xml:space="preserve"> </w:t>
      </w:r>
      <w:r>
        <w:t xml:space="preserve">Universities should establish dedicated centers for Indigenous pedagogy and sustainability studies to support professors in this work.</w:t>
      </w:r>
    </w:p>
    <w:p>
      <w:pPr>
        <w:numPr>
          <w:ilvl w:val="0"/>
          <w:numId w:val="1005"/>
        </w:numPr>
        <w:pStyle w:val="Compact"/>
      </w:pPr>
      <w:r>
        <w:t xml:space="preserve">Curriculum Reform:Audit curricula regularly to ensure they reflect the multicultural and environmental realities of Vancouver.</w:t>
      </w:r>
    </w:p>
    <w:p>
      <w:pPr>
        <w:numPr>
          <w:ilvl w:val="0"/>
          <w:numId w:val="1005"/>
        </w:numPr>
        <w:pStyle w:val="Compact"/>
      </w:pPr>
      <w:r>
        <w:rPr>
          <w:bCs/>
          <w:b/>
        </w:rPr>
        <w:t xml:space="preserve">Community Partnerships:</w:t>
      </w:r>
      <w:r>
        <w:t xml:space="preserve">Foster stronger ties between universities and local NGOs, government bodies, and indigenous communities to provide real-world learning opportunities for students.</w:t>
      </w:r>
    </w:p>
    <w:p>
      <w:pPr>
        <w:pStyle w:val="FirstParagraph"/>
      </w:pPr>
      <w:r>
        <w:rPr>
          <w:iCs/>
          <w:i/>
        </w:rPr>
        <w:t xml:space="preserve">This report was prepared with a focus on the evolving role of higher education in coastal British Columbia. It serves as a guide for educators, administrators, and policymakers dedicated to enhancing the academic experience in Canada Vancouver.</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Reflection: The Professor in the Context of Canada Vancouver</dc:title>
  <dc:creator/>
  <dc:language>en</dc:language>
  <cp:keywords/>
  <dcterms:created xsi:type="dcterms:W3CDTF">2026-07-29T11:01:23Z</dcterms:created>
  <dcterms:modified xsi:type="dcterms:W3CDTF">2026-07-29T11:01:23Z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