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Title:</w:t>
      </w:r>
      <w:r>
        <w:t xml:space="preserve"> </w:t>
      </w:r>
      <w:r>
        <w:t xml:space="preserve">The Evolution of the Professor in Colombia Medellín</w:t>
      </w:r>
    </w:p>
    <w:p>
      <w:pPr>
        <w:pStyle w:val="BodyText"/>
      </w:pPr>
      <w:r>
        <w:rPr>
          <w:bCs/>
          <w:b/>
        </w:rPr>
        <w:t xml:space="preserve">Date:</w:t>
      </w:r>
      <w:r>
        <w:t xml:space="preserve"> </w:t>
      </w:r>
      <w:r>
        <w:t xml:space="preserve">May 24, 2024</w:t>
      </w:r>
    </w:p>
    <w:p>
      <w:pPr>
        <w:pStyle w:val="BodyText"/>
      </w:pPr>
      <w:r>
        <w:rPr>
          <w:bCs/>
          <w:b/>
        </w:rPr>
        <w:t xml:space="preserve">Institutional Context:</w:t>
      </w:r>
      <w:r>
        <w:t xml:space="preserve"> </w:t>
      </w:r>
      <w:r>
        <w:t xml:space="preserve">Higher Education Analysis</w:t>
      </w:r>
    </w:p>
    <w:bookmarkStart w:id="30" w:name="X54a28a2ce22f6104648cf2f2fac896c943c66db"/>
    <w:p>
      <w:pPr>
        <w:pStyle w:val="Heading1"/>
      </w:pPr>
      <w:r>
        <w:t xml:space="preserve">The Evolution of the Professor in Colombia Medellín: A Comprehensive Book Report</w:t>
      </w:r>
    </w:p>
    <w:bookmarkStart w:id="20" w:name="X22b3b09dbcde47cc60298826d9e9244cddb0b46"/>
    <w:p>
      <w:pPr>
        <w:pStyle w:val="Heading2"/>
      </w:pPr>
      <w:r>
        <w:t xml:space="preserve">I. Introduction: The Pedagogical Landscape of a Transforming City</w:t>
      </w:r>
    </w:p>
    <w:p>
      <w:pPr>
        <w:pStyle w:val="FirstParagraph"/>
      </w:pPr>
      <w:r>
        <w:t xml:space="preserve">In the dynamic educational ecosystem of South America, few cities have undergone such a radical transformation as</w:t>
      </w:r>
      <w:r>
        <w:t xml:space="preserve"> </w:t>
      </w:r>
      <w:r>
        <w:rPr>
          <w:bCs/>
          <w:b/>
        </w:rPr>
        <w:t xml:space="preserve">Colombia Medellín</w:t>
      </w:r>
      <w:r>
        <w:t xml:space="preserve">. Once synonymous with violence and social fragmentation in the late 20th century, this city has reinvented itself as a global model for urban innovation and social urbanism. Central to this rebirth is not merely infrastructure or policy, but the human capital driving change: the</w:t>
      </w:r>
      <w:r>
        <w:t xml:space="preserve"> </w:t>
      </w:r>
      <w:r>
        <w:t xml:space="preserve">Professor</w:t>
      </w:r>
      <w:r>
        <w:t xml:space="preserve">. This book report analyzes literature regarding academic roles within Medellín’s higher education institutions, focusing on how the definition of a professor has shifted from that of a traditional transmitter of knowledge to a facilitator of social and technological transformation.</w:t>
      </w:r>
    </w:p>
    <w:p>
      <w:pPr>
        <w:pStyle w:val="BodyText"/>
      </w:pPr>
      <w:r>
        <w:t xml:space="preserve">The study is grounded in the specific cultural and socio-economic context of</w:t>
      </w:r>
      <w:r>
        <w:t xml:space="preserve"> </w:t>
      </w:r>
      <w:r>
        <w:rPr>
          <w:bCs/>
          <w:b/>
        </w:rPr>
        <w:t xml:space="preserve">Colombia Medellín</w:t>
      </w:r>
      <w:r>
        <w:t xml:space="preserve">. The city’s unique geography, characterized by steep hillsides (</w:t>
      </w:r>
      <w:r>
        <w:rPr>
          <w:iCs/>
          <w:i/>
        </w:rPr>
        <w:t xml:space="preserve">cuestas</w:t>
      </w:r>
      <w:r>
        <w:t xml:space="preserve">) where informal settlements meet modern architecture, creates a distinct pedagogical environment. Here, the role of the professor cannot be understood in isolation; it is deeply intertwined with community engagement, digital literacy demands imposed by global markets, and the historical necessity of using education as a tool for peacebuilding.</w:t>
      </w:r>
    </w:p>
    <w:bookmarkEnd w:id="20"/>
    <w:bookmarkStart w:id="23" w:name="X74cd7a22e2c226c4b36be75ebd82adcf1916c30"/>
    <w:p>
      <w:pPr>
        <w:pStyle w:val="Heading2"/>
      </w:pPr>
      <w:r>
        <w:t xml:space="preserve">II. Historical Context: From Traditionalism to Innovation</w:t>
      </w:r>
    </w:p>
    <w:bookmarkStart w:id="21" w:name="a.-the-legacy-of-traditional-academia"/>
    <w:p>
      <w:pPr>
        <w:pStyle w:val="Heading3"/>
      </w:pPr>
      <w:r>
        <w:t xml:space="preserve">A. The Legacy of Traditional Academia</w:t>
      </w:r>
    </w:p>
    <w:p>
      <w:pPr>
        <w:pStyle w:val="FirstParagraph"/>
      </w:pPr>
      <w:r>
        <w:t xml:space="preserve">Historically, the concept of the professor in Colombia was rooted in European models, particularly Spanish and later French influences, emphasizing rote memorization and strict hierarchy. In Medellín’s early universities, such as the Universidad de Antioquia (the oldest in Colombia), the professor was an authority figure whose knowledge was absolute. However, as</w:t>
      </w:r>
      <w:r>
        <w:t xml:space="preserve"> </w:t>
      </w:r>
      <w:r>
        <w:rPr>
          <w:bCs/>
          <w:b/>
        </w:rPr>
        <w:t xml:space="preserve">Colombia Medellín</w:t>
      </w:r>
      <w:r>
        <w:t xml:space="preserve"> </w:t>
      </w:r>
      <w:r>
        <w:t xml:space="preserve">began its transition toward a service-based economy in the 1990s and 2000s, this traditional model proved insufficient. The literature suggests that professors were forced to adapt rapidly to meet international accreditation standards and the demands of a globalized workforce.</w:t>
      </w:r>
    </w:p>
    <w:bookmarkEnd w:id="21"/>
    <w:bookmarkStart w:id="22" w:name="b.-the-impact-of-urban-transformation"/>
    <w:p>
      <w:pPr>
        <w:pStyle w:val="Heading3"/>
      </w:pPr>
      <w:r>
        <w:t xml:space="preserve">B. The Impact of Urban Transformation</w:t>
      </w:r>
    </w:p>
    <w:p>
      <w:pPr>
        <w:pStyle w:val="FirstParagraph"/>
      </w:pPr>
      <w:r>
        <w:t xml:space="preserve">A significant portion of the analyzed texts highlights how Medellín’s "social urbanism" projects, such as Metrocable libraries and public parks in marginalized areas, required professors to step outside their university walls. The modern professor in this region is not confined to a lecture hall; they are community partners. This shift redefines the</w:t>
      </w:r>
      <w:r>
        <w:t xml:space="preserve"> </w:t>
      </w:r>
      <w:r>
        <w:t xml:space="preserve">Professor</w:t>
      </w:r>
      <w:r>
        <w:t xml:space="preserve"> </w:t>
      </w:r>
      <w:r>
        <w:t xml:space="preserve">as an agent of social cohesion. In neighborhoods like Comuna 13, for example, professors collaborate with local educators to teach digital skills and civic rights, effectively merging academic theory with practical survival and empowerment tools.</w:t>
      </w:r>
    </w:p>
    <w:bookmarkEnd w:id="22"/>
    <w:bookmarkEnd w:id="23"/>
    <w:bookmarkStart w:id="27" w:name="X2468a4c010cb95102d1a607740c3af46ee69877"/>
    <w:p>
      <w:pPr>
        <w:pStyle w:val="Heading2"/>
      </w:pPr>
      <w:r>
        <w:t xml:space="preserve">III. The Contemporary Professor: Key Competencies in Medellín</w:t>
      </w:r>
    </w:p>
    <w:p>
      <w:pPr>
        <w:pStyle w:val="FirstParagraph"/>
      </w:pPr>
      <w:r>
        <w:t xml:space="preserve">The current literature on education in</w:t>
      </w:r>
      <w:r>
        <w:t xml:space="preserve"> </w:t>
      </w:r>
      <w:r>
        <w:rPr>
          <w:bCs/>
          <w:b/>
        </w:rPr>
        <w:t xml:space="preserve">Colombia Medellín</w:t>
      </w:r>
      <w:r>
        <w:t xml:space="preserve"> </w:t>
      </w:r>
      <w:r>
        <w:t xml:space="preserve">identifies several critical competencies that distinguish the modern professor from their predecessors. These are not just academic requirements but survival skills in a rapidly changing urban landscape.</w:t>
      </w:r>
    </w:p>
    <w:bookmarkStart w:id="24" w:name="X48e6dfeeb8ed337afd3a6043384f2bd2cc6d8d9"/>
    <w:p>
      <w:pPr>
        <w:pStyle w:val="Heading3"/>
      </w:pPr>
      <w:r>
        <w:t xml:space="preserve">A. Digital Pedagogy and Technological Integration</w:t>
      </w:r>
    </w:p>
    <w:p>
      <w:pPr>
        <w:pStyle w:val="FirstParagraph"/>
      </w:pPr>
      <w:r>
        <w:t xml:space="preserve">Middleland has become a hub for technology parks and startups, such as the Parque Explora and various tech hubs in El Poblado. Consequently, professors are expected to be digitally fluent not only in using technology but in teaching critical digital literacy. The book report notes that successful professors in this region integrate online platforms, virtual reality simulations of historical events (relevant for peace education), and coding curricula into their traditional subjects. This technological shift is particularly vital for students from lower-income backgrounds who rely on universities as their primary bridge to the digital economy.</w:t>
      </w:r>
    </w:p>
    <w:bookmarkEnd w:id="24"/>
    <w:bookmarkStart w:id="25" w:name="X0fef02adf822eebc517166fd5811288b2a918a3"/>
    <w:p>
      <w:pPr>
        <w:pStyle w:val="Heading3"/>
      </w:pPr>
      <w:r>
        <w:t xml:space="preserve">B. Emotional Intelligence and Peace Education</w:t>
      </w:r>
    </w:p>
    <w:p>
      <w:pPr>
        <w:pStyle w:val="FirstParagraph"/>
      </w:pPr>
      <w:r>
        <w:t xml:space="preserve">Giving the city’s history, emotional intelligence has become a core component of pedagogy. Professors in Medellín are trained to handle trauma-informed teaching strategies. Students may carry intergenerational trauma from the conflict era; thus, the professor must act as both an educator and a psychosocial support system. The literature emphasizes that empathy and cultural sensitivity are as important as subject matter expertise in this context.</w:t>
      </w:r>
    </w:p>
    <w:bookmarkEnd w:id="25"/>
    <w:bookmarkStart w:id="26" w:name="c.-interdisciplinary-collaboration"/>
    <w:p>
      <w:pPr>
        <w:pStyle w:val="Heading3"/>
      </w:pPr>
      <w:r>
        <w:t xml:space="preserve">C. Interdisciplinary Collaboration</w:t>
      </w:r>
    </w:p>
    <w:p>
      <w:pPr>
        <w:pStyle w:val="FirstParagraph"/>
      </w:pPr>
      <w:r>
        <w:t xml:space="preserve">The complexity of urban challenges in Medellín requires interdisciplinary approaches. Professors no longer work in silos. A professor of engineering may collaborate with a professor of sociology to address housing issues, or an arts professor may partner with environmental scientists to promote sustainability in the Aburrá Valley. This collaborative model fosters a more holistic educational experience and mirrors the real-world problem-solving required by employers in</w:t>
      </w:r>
      <w:r>
        <w:t xml:space="preserve"> </w:t>
      </w:r>
      <w:r>
        <w:rPr>
          <w:bCs/>
          <w:b/>
        </w:rPr>
        <w:t xml:space="preserve">Colombia Medellín</w:t>
      </w:r>
      <w:r>
        <w:t xml:space="preserve">.</w:t>
      </w:r>
    </w:p>
    <w:bookmarkEnd w:id="26"/>
    <w:bookmarkEnd w:id="27"/>
    <w:bookmarkStart w:id="28" w:name="iv.-challenges-faced-by-professors"/>
    <w:p>
      <w:pPr>
        <w:pStyle w:val="Heading2"/>
      </w:pPr>
      <w:r>
        <w:t xml:space="preserve">IV. Challenges Faced by Professors</w:t>
      </w:r>
    </w:p>
    <w:p>
      <w:pPr>
        <w:pStyle w:val="FirstParagraph"/>
      </w:pPr>
      <w:r>
        <w:t xml:space="preserve">Despite these advancements, the literature highlights significant challenges. Funding constraints remain a persistent issue for public universities, leading to large class sizes and limited resources for innovation. Furthermore, there is a tension between the pressure to publish research internationally and the need to produce locally relevant knowledge that addresses Medellín’s specific social problems.</w:t>
      </w:r>
    </w:p>
    <w:p>
      <w:pPr>
        <w:pStyle w:val="BodyText"/>
      </w:pPr>
      <w:r>
        <w:t xml:space="preserve">Additionally, burnout is prevalent among professors who often take on roles beyond teaching, including community outreach and administrative burdens related to accreditation processes. The expectation for the</w:t>
      </w:r>
      <w:r>
        <w:t xml:space="preserve"> </w:t>
      </w:r>
      <w:r>
        <w:t xml:space="preserve">Professor</w:t>
      </w:r>
      <w:r>
        <w:t xml:space="preserve"> </w:t>
      </w:r>
      <w:r>
        <w:t xml:space="preserve">to be a multifaceted agent of change can lead to professional exhaustion if institutional support systems are not robust.</w:t>
      </w:r>
    </w:p>
    <w:bookmarkEnd w:id="28"/>
    <w:bookmarkStart w:id="29" w:name="X1cc187129d5bea1fee8c1cfd85a58d895e7dc64"/>
    <w:p>
      <w:pPr>
        <w:pStyle w:val="Heading2"/>
      </w:pPr>
      <w:r>
        <w:t xml:space="preserve">V. Conclusion: The Future Role of the Professor</w:t>
      </w:r>
    </w:p>
    <w:p>
      <w:pPr>
        <w:pStyle w:val="FirstParagraph"/>
      </w:pPr>
      <w:r>
        <w:t xml:space="preserve">In conclusion, this book report demonstrates that the role of the professor in</w:t>
      </w:r>
      <w:r>
        <w:t xml:space="preserve"> </w:t>
      </w:r>
      <w:r>
        <w:rPr>
          <w:bCs/>
          <w:b/>
        </w:rPr>
        <w:t xml:space="preserve">Colombia Medellín</w:t>
      </w:r>
      <w:r>
        <w:t xml:space="preserve"> </w:t>
      </w:r>
      <w:r>
        <w:t xml:space="preserve">is undergoing a profound metamorphosis. No longer just a dispenser of knowledge, the modern professor is a community leader, a technological innovator, and an agent of peace. The city’s transformation from conflict to innovation serves as both backdrop and catalyst for this change.</w:t>
      </w:r>
    </w:p>
    <w:p>
      <w:pPr>
        <w:pStyle w:val="BodyText"/>
      </w:pPr>
      <w:r>
        <w:t xml:space="preserve">The success of Medellín’s educational model lies in its recognition that education cannot be separated from social reality. For the professor to remain effective, institutions must continue to invest in professional development that emphasizes digital skills, emotional intelligence, and community engagement. As</w:t>
      </w:r>
      <w:r>
        <w:t xml:space="preserve"> </w:t>
      </w:r>
      <w:r>
        <w:rPr>
          <w:bCs/>
          <w:b/>
        </w:rPr>
        <w:t xml:space="preserve">Colombia Medellín</w:t>
      </w:r>
      <w:r>
        <w:t xml:space="preserve"> </w:t>
      </w:r>
      <w:r>
        <w:t xml:space="preserve">continues to position itself as a leader in urban transformation, the professor will undoubtedly remain at the forefront of this movement, shaping not only minds but also the future of one of South America’s most resilient cities.</w:t>
      </w:r>
    </w:p>
    <w:p>
      <w:pPr>
        <w:pStyle w:val="BodyText"/>
      </w:pPr>
      <w:r>
        <w:t xml:space="preserve">The evolution described herein suggests that the ideal professor in Medellín is one who embodies "critical hope"—a balance between acknowledging past struggles and actively working toward a technologically advanced and socially inclusive future. This dual focus ensures that education remains a powerful tool for individual empowerment and collective progress in this dynamic Colombian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Professor in Colombia Medellín</dc:title>
  <dc:creator/>
  <dc:language>en</dc:language>
  <cp:keywords/>
  <dcterms:created xsi:type="dcterms:W3CDTF">2026-07-29T17:15:04Z</dcterms:created>
  <dcterms:modified xsi:type="dcterms:W3CDTF">2026-07-29T17:15:04Z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