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Leadership</w:t>
      </w:r>
      <w:r>
        <w:t xml:space="preserve"> </w:t>
      </w:r>
      <w:r>
        <w:t xml:space="preserve">and</w:t>
      </w:r>
      <w:r>
        <w:t xml:space="preserve"> </w:t>
      </w:r>
      <w:r>
        <w:t xml:space="preserve">Cultural</w:t>
      </w:r>
      <w:r>
        <w:t xml:space="preserve"> </w:t>
      </w:r>
      <w:r>
        <w:t xml:space="preserve">Synthesis: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Modern</w:t>
      </w:r>
      <w:r>
        <w:t xml:space="preserve"> </w:t>
      </w:r>
      <w:r>
        <w:t xml:space="preserve">Professor</w:t>
      </w:r>
    </w:p>
    <w:bookmarkStart w:id="26" w:name="X720580c38ce6eb71cf8b9ba95df39ffd4e59e05"/>
    <w:p>
      <w:pPr>
        <w:pStyle w:val="Heading1"/>
      </w:pPr>
      <w:r>
        <w:t xml:space="preserve">The Archetype of the Academic Guide: A Comprehensive Book Report</w:t>
      </w:r>
    </w:p>
    <w:p>
      <w:pPr>
        <w:pStyle w:val="FirstParagraph"/>
      </w:pPr>
      <w:r>
        <w:rPr>
          <w:bCs/>
          <w:b/>
        </w:rPr>
        <w:t xml:space="preserve">Title:</w:t>
      </w:r>
      <w:r>
        <w:t xml:space="preserve"> </w:t>
      </w:r>
      <w:r>
        <w:t xml:space="preserve">The Modern Professor: Bridging Tradition and Innovation</w:t>
      </w:r>
    </w:p>
    <w:p>
      <w:pPr>
        <w:pStyle w:val="BodyText"/>
      </w:pPr>
      <w:r>
        <w:rPr>
          <w:bCs/>
          <w:b/>
        </w:rPr>
        <w:t xml:space="preserve">Date:</w:t>
      </w:r>
      <w:r>
        <w:t xml:space="preserve"> </w:t>
      </w:r>
      <w:r>
        <w:t xml:space="preserve">October 24, 2023</w:t>
      </w:r>
    </w:p>
    <w:p>
      <w:pPr>
        <w:pStyle w:val="BodyText"/>
      </w:pPr>
      <w:r>
        <w:rPr>
          <w:bCs/>
          <w:b/>
        </w:rPr>
        <w:t xml:space="preserve">Purpose:</w:t>
      </w:r>
    </w:p>
    <w:p>
      <w:pPr>
        <w:pStyle w:val="BodyText"/>
      </w:pPr>
      <w:r>
        <w:t xml:space="preserve">This document serves as a detailed book report analyzing the evolving role of the</w:t>
      </w:r>
      <w:r>
        <w:t xml:space="preserve"> </w:t>
      </w:r>
      <w:r>
        <w:t xml:space="preserve">Professor</w:t>
      </w:r>
      <w:r>
        <w:t xml:space="preserve">. The analysis is specifically contextualized for an academic and professional audience situated in</w:t>
      </w:r>
      <w:r>
        <w:t xml:space="preserve"> </w:t>
      </w:r>
      <w:r>
        <w:t xml:space="preserve">Germany Frankfurt</w:t>
      </w:r>
      <w:r>
        <w:t xml:space="preserve">, examining how traditional pedagogical methods intersect with the dynamic, international environment of one of Europe's most significant financial and cultural hubs.</w:t>
      </w:r>
    </w:p>
    <w:bookmarkStart w:id="20" w:name="X0e1e6a56644a3054c987b39f70b55ff6f29d2a1"/>
    <w:p>
      <w:pPr>
        <w:pStyle w:val="Heading2"/>
      </w:pPr>
      <w:r>
        <w:t xml:space="preserve">Introduction: The Relevance of the Professor in a Globalized Context</w:t>
      </w:r>
    </w:p>
    <w:p>
      <w:pPr>
        <w:pStyle w:val="FirstParagraph"/>
      </w:pPr>
      <w:r>
        <w:t xml:space="preserve">In contemporary higher education, the title of</w:t>
      </w:r>
      <w:r>
        <w:t xml:space="preserve"> </w:t>
      </w:r>
      <w:r>
        <w:t xml:space="preserve">Professor</w:t>
      </w:r>
      <w:r>
        <w:t xml:space="preserve"> </w:t>
      </w:r>
      <w:r>
        <w:t xml:space="preserve">carries a weight that extends far beyond mere instruction. It represents a stewardship of knowledge, a commitment to research integrity, and an obligation to societal development. This book report explores the multifaceted duties of the academic leader through the lens of their daily existence in</w:t>
      </w:r>
      <w:r>
        <w:t xml:space="preserve"> </w:t>
      </w:r>
      <w:r>
        <w:t xml:space="preserve">Germany Frankfurt</w:t>
      </w:r>
      <w:r>
        <w:t xml:space="preserve">.</w:t>
      </w:r>
      <w:r>
        <w:t xml:space="preserve"> </w:t>
      </w:r>
      <w:r>
        <w:t xml:space="preserve">Germany Frankfurt</w:t>
      </w:r>
      <w:r>
        <w:t xml:space="preserve"> </w:t>
      </w:r>
      <w:r>
        <w:t xml:space="preserve">is not merely a geographical location; it is a symbolic crossroads. As the host to major international financial institutions, diverse cultural communities, and prestigious universities such as Goethe University, the city provides a unique backdrop for understanding what it means to be an academic today. The friction between the rigorous German tradition of *Bildung* (self-cultivation through education) and the pragmatic, fast-paced nature of Frankfurt’s global business sector creates a distinct environment for scholars. This report argues that the modern</w:t>
      </w:r>
      <w:r>
        <w:t xml:space="preserve"> </w:t>
      </w:r>
      <w:r>
        <w:t xml:space="preserve">Professor</w:t>
      </w:r>
      <w:r>
        <w:t xml:space="preserve"> </w:t>
      </w:r>
      <w:r>
        <w:t xml:space="preserve">must navigate this duality, acting as both a guardian of pure science and an agent of economic and social innovation.</w:t>
      </w:r>
    </w:p>
    <w:bookmarkEnd w:id="20"/>
    <w:bookmarkStart w:id="21" w:name="Xf18863cadc43606d0dad126f79c866fdf591414"/>
    <w:p>
      <w:pPr>
        <w:pStyle w:val="Heading2"/>
      </w:pPr>
      <w:r>
        <w:t xml:space="preserve">The Dual Mandate: Research Excellence and Pedagogical Duty</w:t>
      </w:r>
    </w:p>
    <w:p>
      <w:pPr>
        <w:pStyle w:val="FirstParagraph"/>
      </w:pPr>
      <w:r>
        <w:t xml:space="preserve">The core responsibility of any</w:t>
      </w:r>
      <w:r>
        <w:t xml:space="preserve"> </w:t>
      </w:r>
      <w:r>
        <w:t xml:space="preserve">Professor</w:t>
      </w:r>
      <w:r>
        <w:t xml:space="preserve"> </w:t>
      </w:r>
      <w:r>
        <w:t xml:space="preserve">remains the advancement of knowledge through rigorous research. However, in the context of</w:t>
      </w:r>
      <w:r>
        <w:t xml:space="preserve"> </w:t>
      </w:r>
      <w:r>
        <w:t xml:space="preserve">Germany Frankfurt</w:t>
      </w:r>
      <w:r>
        <w:t xml:space="preserve">, this mandate is increasingly tied to interdisciplinary collaboration. The book analysis highlights that professors in this region are often expected to bridge the gap between theoretical academia and practical application.</w:t>
      </w:r>
      <w:r>
        <w:t xml:space="preserve"> </w:t>
      </w:r>
      <w:r>
        <w:t xml:space="preserve">Unlike traditional settings where research might remain siloed within humanities or sciences, Frankfurt’s ecosystem demands interaction with banking, law, and urban planning sectors. Therefore, the</w:t>
      </w:r>
      <w:r>
        <w:t xml:space="preserve"> </w:t>
      </w:r>
      <w:r>
        <w:t xml:space="preserve">Professor</w:t>
      </w:r>
      <w:r>
        <w:t xml:space="preserve"> </w:t>
      </w:r>
      <w:r>
        <w:t xml:space="preserve">is depicted not just as a lecturer but as a connector. The report emphasizes that successful academics in this region must possess the ability to translate complex academic concepts into actionable insights for industry partners while maintaining the critical distance necessary for objective inquiry. This dual mandate requires a level of adaptability and intellectual flexibility that defines the contemporary German academic standard.</w:t>
      </w:r>
    </w:p>
    <w:bookmarkEnd w:id="21"/>
    <w:bookmarkStart w:id="22" w:name="X2042c05364049dc1f6aeb30daeb60fd87c2079e"/>
    <w:p>
      <w:pPr>
        <w:pStyle w:val="Heading2"/>
      </w:pPr>
      <w:r>
        <w:t xml:space="preserve">Cultural Integration and International Leadership</w:t>
      </w:r>
    </w:p>
    <w:p>
      <w:pPr>
        <w:pStyle w:val="FirstParagraph"/>
      </w:pPr>
      <w:r>
        <w:t xml:space="preserve">A significant portion of this report addresses the cultural dimensions of being a</w:t>
      </w:r>
      <w:r>
        <w:t xml:space="preserve"> </w:t>
      </w:r>
      <w:r>
        <w:t xml:space="preserve">Professor</w:t>
      </w:r>
      <w:r>
        <w:t xml:space="preserve"> </w:t>
      </w:r>
      <w:r>
        <w:t xml:space="preserve">in</w:t>
      </w:r>
      <w:r>
        <w:t xml:space="preserve"> </w:t>
      </w:r>
      <w:r>
        <w:t xml:space="preserve">Germany Frankfurt</w:t>
      </w:r>
      <w:r>
        <w:t xml:space="preserve">. Frankfurt is one of the most international cities in Germany, with a substantial population originating from over 190 countries. Consequently, the classroom environment is inherently multicultural. The book report details how professors must cultivate cultural competence and inclusive leadership skills.</w:t>
      </w:r>
      <w:r>
        <w:t xml:space="preserve"> </w:t>
      </w:r>
      <w:r>
        <w:t xml:space="preserve">The traditional hierarchical structure of German academia is evolving. Modern</w:t>
      </w:r>
      <w:r>
        <w:t xml:space="preserve"> </w:t>
      </w:r>
      <w:r>
        <w:t xml:space="preserve">Professor</w:t>
      </w:r>
      <w:r>
        <w:t xml:space="preserve"> </w:t>
      </w:r>
      <w:r>
        <w:t xml:space="preserve">figures are encouraged to foster open dialogue rather than dictating knowledge from a pedestal. This shift is particularly evident in Frankfurt, where diverse student bodies require pedagogical approaches that respect varying cultural perspectives on education and authority. The report suggests that the ideal</w:t>
      </w:r>
      <w:r>
        <w:t xml:space="preserve"> </w:t>
      </w:r>
      <w:r>
        <w:t xml:space="preserve">Professor</w:t>
      </w:r>
      <w:r>
        <w:t xml:space="preserve"> </w:t>
      </w:r>
      <w:r>
        <w:t xml:space="preserve">in this setting acts as a facilitator of global citizenship, helping students from different backgrounds find common ground through shared intellectual pursuits. This aspect of the role is crucial for maintaining the reputation of German universities on the global stage.</w:t>
      </w:r>
    </w:p>
    <w:bookmarkEnd w:id="22"/>
    <w:bookmarkStart w:id="23" w:name="Xe2ad3c3078197a15bb7d8b38e63233816c4dfc1"/>
    <w:p>
      <w:pPr>
        <w:pStyle w:val="Heading2"/>
      </w:pPr>
      <w:r>
        <w:t xml:space="preserve">Ethical Responsibility and Civic Engagement</w:t>
      </w:r>
    </w:p>
    <w:p>
      <w:pPr>
        <w:pStyle w:val="FirstParagraph"/>
      </w:pPr>
      <w:r>
        <w:t xml:space="preserve">Beyond research and teaching, the</w:t>
      </w:r>
      <w:r>
        <w:t xml:space="preserve"> </w:t>
      </w:r>
      <w:r>
        <w:t xml:space="preserve">Professor</w:t>
      </w:r>
      <w:r>
        <w:t xml:space="preserve"> </w:t>
      </w:r>
      <w:r>
        <w:t xml:space="preserve">holds a profound ethical responsibility to society. In</w:t>
      </w:r>
      <w:r>
        <w:t xml:space="preserve"> </w:t>
      </w:r>
      <w:r>
        <w:t xml:space="preserve">Germany Frankfurt</w:t>
      </w:r>
      <w:r>
        <w:t xml:space="preserve">, this is manifested through active civic engagement. The city’s history serves as a constant reminder of the power of ideas to shape human destiny, both positively and negatively. Therefore, the modern academic is expected to engage in public discourse, offering expertise on issues ranging from climate change to digital ethics.</w:t>
      </w:r>
      <w:r>
        <w:t xml:space="preserve"> </w:t>
      </w:r>
      <w:r>
        <w:t xml:space="preserve">The book report argues that silence in the face of societal challenges is no longer an option for the</w:t>
      </w:r>
      <w:r>
        <w:t xml:space="preserve"> </w:t>
      </w:r>
      <w:r>
        <w:t xml:space="preserve">Professor</w:t>
      </w:r>
      <w:r>
        <w:t xml:space="preserve">. In Frankfurt, this often takes the form of public lectures, participation in city councils, or collaboration with non-governmental organizations. The academic voice must remain clear and principled. This civic role reinforces the idea that education is not a private good but a public utility. By engaging with the community of</w:t>
      </w:r>
      <w:r>
        <w:t xml:space="preserve"> </w:t>
      </w:r>
      <w:r>
        <w:t xml:space="preserve">Germany Frankfurt</w:t>
      </w:r>
      <w:r>
        <w:t xml:space="preserve">, professors validate their relevance and ensure that their research serves the broader human interest rather than just institutional prestige.</w:t>
      </w:r>
    </w:p>
    <w:bookmarkEnd w:id="23"/>
    <w:bookmarkStart w:id="24" w:name="X1edd61b8919e9e3eb53b2f475f4b565373c5f90"/>
    <w:p>
      <w:pPr>
        <w:pStyle w:val="Heading2"/>
      </w:pPr>
      <w:r>
        <w:t xml:space="preserve">Challenges Facing the Contemporary Academic</w:t>
      </w:r>
    </w:p>
    <w:p>
      <w:pPr>
        <w:pStyle w:val="FirstParagraph"/>
      </w:pPr>
      <w:r>
        <w:t xml:space="preserve">The report also critically examines the pressures faced by</w:t>
      </w:r>
      <w:r>
        <w:t xml:space="preserve"> </w:t>
      </w:r>
      <w:r>
        <w:t xml:space="preserve">Professor</w:t>
      </w:r>
      <w:r>
        <w:t xml:space="preserve">-level academics in this region. Bureaucratic administrative burdens, funding competitions, and the pressure to publish in high-impact journals can detract from the core mission of teaching and mentoring. In</w:t>
      </w:r>
      <w:r>
        <w:t xml:space="preserve"> </w:t>
      </w:r>
      <w:r>
        <w:t xml:space="preserve">Germany Frankfurt</w:t>
      </w:r>
      <w:r>
        <w:t xml:space="preserve">, where living costs are rising and competition for talent is fierce from both academic institutions and private sector firms, retaining top-tier faculty requires structural support.</w:t>
      </w:r>
      <w:r>
        <w:t xml:space="preserve"> </w:t>
      </w:r>
      <w:r>
        <w:t xml:space="preserve">The analysis points out that the identity of the</w:t>
      </w:r>
      <w:r>
        <w:t xml:space="preserve"> </w:t>
      </w:r>
      <w:r>
        <w:t xml:space="preserve">Professor</w:t>
      </w:r>
      <w:r>
        <w:t xml:space="preserve"> </w:t>
      </w:r>
      <w:r>
        <w:t xml:space="preserve">is under threat if these structural issues are not addressed. Burnout among senior academics is a growing concern. Therefore, universities in Frankfurt must prioritize mental health resources and work-life balance initiatives to sustain the workforce of thinkers who drive innovation.</w:t>
      </w:r>
    </w:p>
    <w:bookmarkEnd w:id="24"/>
    <w:bookmarkStart w:id="25" w:name="Xad42ef6c1a5a125879c7aae009c95e477904870"/>
    <w:p>
      <w:pPr>
        <w:pStyle w:val="Heading2"/>
      </w:pPr>
      <w:r>
        <w:t xml:space="preserve">Conclusion: The Enduring Value of the Professor</w:t>
      </w:r>
    </w:p>
    <w:p>
      <w:pPr>
        <w:pStyle w:val="FirstParagraph"/>
      </w:pPr>
      <w:r>
        <w:t xml:space="preserve">In conclusion, this book report affirms that the role of the</w:t>
      </w:r>
      <w:r>
        <w:t xml:space="preserve"> </w:t>
      </w:r>
      <w:r>
        <w:t xml:space="preserve">Professor</w:t>
      </w:r>
      <w:r>
        <w:t xml:space="preserve"> </w:t>
      </w:r>
      <w:r>
        <w:t xml:space="preserve">is more vital than ever, particularly in a dynamic center like</w:t>
      </w:r>
      <w:r>
        <w:t xml:space="preserve"> </w:t>
      </w:r>
      <w:r>
        <w:t xml:space="preserve">Germany Frankfurt</w:t>
      </w:r>
      <w:r>
        <w:t xml:space="preserve">. The academic leader is no longer confined to the ivory tower. They are active participants in a global dialogue, responsible for educating diverse minds, conducting impactful research, and engaging ethically with society.</w:t>
      </w:r>
      <w:r>
        <w:t xml:space="preserve"> </w:t>
      </w:r>
      <w:r>
        <w:t xml:space="preserve">For institutions and individuals operating within</w:t>
      </w:r>
      <w:r>
        <w:t xml:space="preserve"> </w:t>
      </w:r>
      <w:r>
        <w:t xml:space="preserve">Germany Frankfurt</w:t>
      </w:r>
      <w:r>
        <w:t xml:space="preserve">, understanding this expanded definition of the</w:t>
      </w:r>
      <w:r>
        <w:t xml:space="preserve"> </w:t>
      </w:r>
      <w:r>
        <w:t xml:space="preserve">Professor</w:t>
      </w:r>
      <w:r>
        <w:t xml:space="preserve"> </w:t>
      </w:r>
      <w:r>
        <w:t xml:space="preserve">is essential. It requires a commitment to supporting faculty not only in their research output but also in their cultural mediation and civic duties. By embracing this holistic view, we ensure that the next generation of academics will be equipped to meet the complexities of the modern world, honoring the legacy of German scholarship while innovating for the future. The</w:t>
      </w:r>
      <w:r>
        <w:t xml:space="preserve"> </w:t>
      </w:r>
      <w:r>
        <w:t xml:space="preserve">Professor</w:t>
      </w:r>
      <w:r>
        <w:t xml:space="preserve"> </w:t>
      </w:r>
      <w:r>
        <w:t xml:space="preserve">remains a beacon of critical thought and moral responsibility in</w:t>
      </w:r>
      <w:r>
        <w:t xml:space="preserve"> </w:t>
      </w:r>
      <w:r>
        <w:t xml:space="preserve">Germany Frankfurt</w:t>
      </w:r>
      <w:r>
        <w:t xml:space="preserve">, guiding society through an era of rapid change with wisdom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Leadership and Cultural Synthesis: A Book Report on the Modern Professor</dc:title>
  <dc:creator/>
  <dc:language>en</dc:language>
  <cp:keywords/>
  <dcterms:created xsi:type="dcterms:W3CDTF">2026-07-29T02:50:40Z</dcterms:created>
  <dcterms:modified xsi:type="dcterms:W3CDTF">2026-07-29T02:50:40Z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