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Professor</w:t>
      </w:r>
    </w:p>
    <w:p>
      <w:pPr>
        <w:pStyle w:val="FirstParagraph"/>
      </w:pPr>
      <w:r>
        <w:t xml:space="preserve">```html</w:t>
      </w:r>
    </w:p>
    <w:bookmarkStart w:id="20" w:name="Xb4340c5943dae7815de8a345393f6a31d2a0203"/>
    <w:p>
      <w:pPr>
        <w:pStyle w:val="Heading1"/>
      </w:pPr>
      <w:r>
        <w:t xml:space="preserve">Academic Profile and Institutional Analysis</w:t>
      </w:r>
    </w:p>
    <w:p>
      <w:pPr>
        <w:pStyle w:val="FirstParagraph"/>
      </w:pPr>
      <w:r>
        <w:rPr>
          <w:bCs/>
          <w:b/>
        </w:rPr>
        <w:t xml:space="preserve">Focusing on the Role of a Professor in Germany Munich</w:t>
      </w:r>
    </w:p>
    <w:bookmarkEnd w:id="20"/>
    <w:bookmarkStart w:id="21" w:name="X71dd46e49046507e8927eb0074a05fdab987cdc"/>
    <w:p>
      <w:pPr>
        <w:pStyle w:val="Heading3"/>
      </w:pPr>
      <w:r>
        <w:t xml:space="preserve">Brief Introduction to the Subject: The Professor</w:t>
      </w:r>
    </w:p>
    <w:p>
      <w:pPr>
        <w:pStyle w:val="FirstParagraph"/>
      </w:pPr>
      <w:r>
        <w:t xml:space="preserve">In this report, we are not analyzing a specific narrative fiction book, but rather treating the figure of the</w:t>
      </w:r>
      <w:r>
        <w:t xml:space="preserve"> </w:t>
      </w:r>
      <w:r>
        <w:t xml:space="preserve">Professor</w:t>
      </w:r>
      <w:r>
        <w:t xml:space="preserve"> </w:t>
      </w:r>
      <w:r>
        <w:t xml:space="preserve">as the central subject of our academic inquiry. This document serves as a comprehensive "Book Report" on the modern academic role within one of Europe’s most prestigious intellectual hubs:</w:t>
      </w:r>
      <w:r>
        <w:t xml:space="preserve"> </w:t>
      </w:r>
      <w:r>
        <w:rPr>
          <w:bCs/>
          <w:b/>
        </w:rPr>
        <w:t xml:space="preserve">Germany Munich</w:t>
      </w:r>
      <w:r>
        <w:t xml:space="preserve">. The analysis explores how traditional pedagogical duties intersect with contemporary research expectations in this specific geographical and cultural context.</w:t>
      </w:r>
    </w:p>
    <w:bookmarkEnd w:id="21"/>
    <w:p>
      <w:pPr>
        <w:pStyle w:val="BodyText"/>
      </w:pPr>
      <w:r>
        <w:t xml:space="preserve">1. The Historical Context of Academia in Germany Munich</w:t>
      </w:r>
    </w:p>
    <w:p>
      <w:pPr>
        <w:pStyle w:val="BodyText"/>
      </w:pPr>
      <w:r>
        <w:t xml:space="preserve">To understand the weight of the title</w:t>
      </w:r>
      <w:r>
        <w:t xml:space="preserve"> </w:t>
      </w:r>
      <w:r>
        <w:t xml:space="preserve">Professor</w:t>
      </w:r>
      <w:r>
        <w:t xml:space="preserve">, one must first appreciate the setting.</w:t>
      </w:r>
      <w:r>
        <w:t xml:space="preserve"> </w:t>
      </w:r>
      <w:r>
        <w:rPr>
          <w:bCs/>
          <w:b/>
        </w:rPr>
        <w:t xml:space="preserve">Germany Munich</w:t>
      </w:r>
      <w:r>
        <w:t xml:space="preserve">, specifically, is home to institutions with centuries-old traditions, such as the Ludwig Maximilian University of Munich (LMU) and the Technical University of Munich (TUM). These institutions are not merely schools; they are pillars of Bavarian culture and German intellectual history. The concept of "Academic Freedom" (*Akademische Freiheit*), a cornerstone derived from 19th-century Prussian reforms, is deeply entrenched here. Therefore, when we discuss the</w:t>
      </w:r>
      <w:r>
        <w:t xml:space="preserve"> </w:t>
      </w:r>
      <w:r>
        <w:t xml:space="preserve">Professor</w:t>
      </w:r>
      <w:r>
        <w:t xml:space="preserve"> </w:t>
      </w:r>
      <w:r>
        <w:t xml:space="preserve">in this region, we are discussing a guardian of this legacy.</w:t>
      </w:r>
    </w:p>
    <w:p>
      <w:pPr>
        <w:pStyle w:val="BodyText"/>
      </w:pPr>
      <w:r>
        <w:t xml:space="preserve">The environment in</w:t>
      </w:r>
      <w:r>
        <w:t xml:space="preserve"> </w:t>
      </w:r>
      <w:r>
        <w:rPr>
          <w:bCs/>
          <w:b/>
        </w:rPr>
        <w:t xml:space="preserve">Germany Munich</w:t>
      </w:r>
      <w:r>
        <w:t xml:space="preserve"> </w:t>
      </w:r>
      <w:r>
        <w:t xml:space="preserve">demands a high level of rigor. The city itself blends traditional values with cutting-edge innovation, particularly in engineering and medical sciences. A professor here is expected to navigate the delicate balance between preserving historical academic standards and driving forward modern technological advancements.</w:t>
      </w:r>
    </w:p>
    <w:p>
      <w:pPr>
        <w:pStyle w:val="BodyText"/>
      </w:pPr>
      <w:r>
        <w:t xml:space="preserve">2. Defining the Role: Duties and Responsibilities</w:t>
      </w:r>
    </w:p>
    <w:p>
      <w:pPr>
        <w:pStyle w:val="BodyText"/>
      </w:pPr>
      <w:r>
        <w:t xml:space="preserve">The core of this report focuses on the tripartite mission of a</w:t>
      </w:r>
      <w:r>
        <w:t xml:space="preserve"> </w:t>
      </w:r>
      <w:r>
        <w:t xml:space="preserve">Professor</w:t>
      </w:r>
      <w:r>
        <w:t xml:space="preserve">: Teaching, Research, and Administration. However, in</w:t>
      </w:r>
      <w:r>
        <w:t xml:space="preserve"> </w:t>
      </w:r>
      <w:r>
        <w:rPr>
          <w:bCs/>
          <w:b/>
        </w:rPr>
        <w:t xml:space="preserve">Germany Munich</w:t>
      </w:r>
      <w:r>
        <w:t xml:space="preserve">, these duties are often weighted differently than in Anglo-Saxon university systems.</w:t>
      </w:r>
    </w:p>
    <w:bookmarkStart w:id="22" w:name="X3c6ad06b087b77ecb178202c04419b932b5b0ac"/>
    <w:p>
      <w:pPr>
        <w:pStyle w:val="Heading3"/>
      </w:pPr>
      <w:r>
        <w:t xml:space="preserve">A. Research Excellence (*Forschungsleistung*)</w:t>
      </w:r>
    </w:p>
    <w:p>
      <w:pPr>
        <w:pStyle w:val="FirstParagraph"/>
      </w:pPr>
      <w:r>
        <w:t xml:space="preserve">In the German system, research is paramount. A</w:t>
      </w:r>
      <w:r>
        <w:t xml:space="preserve"> </w:t>
      </w:r>
      <w:r>
        <w:t xml:space="preserve">Professor</w:t>
      </w:r>
      <w:r>
        <w:t xml:space="preserve"> </w:t>
      </w:r>
      <w:r>
        <w:t xml:space="preserve">is expected to lead a chair (*Lehrstuhl*). This means they are not just lecturers; they are principal investigators managing significant grants and teams of doctoral candidates. In</w:t>
      </w:r>
      <w:r>
        <w:t xml:space="preserve"> </w:t>
      </w:r>
      <w:r>
        <w:rPr>
          <w:bCs/>
          <w:b/>
        </w:rPr>
        <w:t xml:space="preserve">Germany Munich</w:t>
      </w:r>
      <w:r>
        <w:t xml:space="preserve">, where industries like Siemens and BMW have strong research ties, professors often engage in applied research that bridges the gap between theoretical academia and industrial application. The expectation is high: tenure-track positions are competitive, and publication records in high-impact journals are scrutinized meticulously.</w:t>
      </w:r>
    </w:p>
    <w:bookmarkEnd w:id="22"/>
    <w:bookmarkStart w:id="23" w:name="b.-teaching-lehre"/>
    <w:p>
      <w:pPr>
        <w:pStyle w:val="Heading3"/>
      </w:pPr>
      <w:r>
        <w:t xml:space="preserve">B. Teaching (*Lehre*)</w:t>
      </w:r>
    </w:p>
    <w:p>
      <w:pPr>
        <w:pStyle w:val="FirstParagraph"/>
      </w:pPr>
      <w:r>
        <w:t xml:space="preserve">While research is king, teaching remains a vital obligation for a</w:t>
      </w:r>
      <w:r>
        <w:t xml:space="preserve"> </w:t>
      </w:r>
      <w:r>
        <w:t xml:space="preserve">Professor</w:t>
      </w:r>
      <w:r>
        <w:t xml:space="preserve">. In</w:t>
      </w:r>
      <w:r>
        <w:t xml:space="preserve"> </w:t>
      </w:r>
      <w:r>
        <w:rPr>
          <w:bCs/>
          <w:b/>
        </w:rPr>
        <w:t xml:space="preserve">Germany Munich</w:t>
      </w:r>
      <w:r>
        <w:t xml:space="preserve">, lectures are often large-scale events, but seminars (*Seminar*) require deep critical engagement. The pedagogical style is traditionally more formal and structured compared to the discussion-heavy methods seen in the US or UK. However, modern trends in</w:t>
      </w:r>
      <w:r>
        <w:t xml:space="preserve"> </w:t>
      </w:r>
      <w:r>
        <w:rPr>
          <w:bCs/>
          <w:b/>
        </w:rPr>
        <w:t xml:space="preserve">Germany Munich</w:t>
      </w:r>
      <w:r>
        <w:t xml:space="preserve"> </w:t>
      </w:r>
      <w:r>
        <w:t xml:space="preserve">are pushing towards more interactive learning environments. The professor must master complex subjects—whether it be quantum physics at TUM or medieval history at LMU—and convey them with precision.</w:t>
      </w:r>
    </w:p>
    <w:bookmarkEnd w:id="23"/>
    <w:bookmarkStart w:id="24" w:name="Xd0faa8670576183cebbd7530e152fbea331ff5e"/>
    <w:p>
      <w:pPr>
        <w:pStyle w:val="Heading3"/>
      </w:pPr>
      <w:r>
        <w:t xml:space="preserve">C. Administration and Service (*Verwaltung* and *Service*)</w:t>
      </w:r>
    </w:p>
    <w:p>
      <w:pPr>
        <w:pStyle w:val="FirstParagraph"/>
      </w:pPr>
      <w:r>
        <w:t xml:space="preserve">The role extends beyond the lecture hall into the administrative machinery of the university. Professors serve on curriculum committees, ethical review boards, and departmental councils. In</w:t>
      </w:r>
      <w:r>
        <w:t xml:space="preserve"> </w:t>
      </w:r>
      <w:r>
        <w:rPr>
          <w:bCs/>
          <w:b/>
        </w:rPr>
        <w:t xml:space="preserve">Germany Munich</w:t>
      </w:r>
      <w:r>
        <w:t xml:space="preserve">, this administrative burden is significant due to the bureaucratic nature of public universities. A professor must be a leader within their faculty, contributing to strategic planning and international partnerships.</w:t>
      </w:r>
    </w:p>
    <w:p>
      <w:pPr>
        <w:pStyle w:val="BodyText"/>
      </w:pPr>
      <w:r>
        <w:t xml:space="preserve">3. The Cultural and Linguistic Challenge</w:t>
      </w:r>
    </w:p>
    <w:p>
      <w:pPr>
        <w:pStyle w:val="BodyText"/>
      </w:pPr>
      <w:r>
        <w:t xml:space="preserve">An often-overlooked aspect of being a</w:t>
      </w:r>
      <w:r>
        <w:t xml:space="preserve"> </w:t>
      </w:r>
      <w:r>
        <w:t xml:space="preserve">Professor</w:t>
      </w:r>
      <w:r>
        <w:t xml:space="preserve"> </w:t>
      </w:r>
      <w:r>
        <w:t xml:space="preserve">in</w:t>
      </w:r>
      <w:r>
        <w:t xml:space="preserve"> </w:t>
      </w:r>
      <w:r>
        <w:rPr>
          <w:bCs/>
          <w:b/>
        </w:rPr>
        <w:t xml:space="preserve">Germany Munich</w:t>
      </w:r>
      <w:r>
        <w:t xml:space="preserve"> </w:t>
      </w:r>
      <w:r>
        <w:t xml:space="preserve">is the linguistic requirement. While English has become the dominant language for research publications, teaching at the undergraduate level often remains in German, or at least requires a strong understanding of German academic terminology. This creates a unique cultural dynamic. International professors must adapt to a system that values hierarchy and formal address (*Herr Professor* or *Frau Professor*). This formality is not merely politeness; it reflects the respect accorded to the position of</w:t>
      </w:r>
      <w:r>
        <w:t xml:space="preserve"> </w:t>
      </w:r>
      <w:r>
        <w:t xml:space="preserve">Professor</w:t>
      </w:r>
      <w:r>
        <w:t xml:space="preserve">.</w:t>
      </w:r>
    </w:p>
    <w:p>
      <w:pPr>
        <w:pStyle w:val="BodyText"/>
      </w:pPr>
      <w:r>
        <w:t xml:space="preserve">Munich, being in Bavaria, also has its own distinct cultural flavor. The region is known for its conservatism and strong local identity. A professor must navigate this cultural landscape sensitively. Networking in Munich often happens outside the university—in traditional beer halls or local civic organizations—where building personal rapport is as important as academic merit.</w:t>
      </w:r>
    </w:p>
    <w:p>
      <w:pPr>
        <w:pStyle w:val="BodyText"/>
      </w:pPr>
      <w:r>
        <w:t xml:space="preserve">4. Challenges Facing Modern Professors</w:t>
      </w:r>
    </w:p>
    <w:p>
      <w:pPr>
        <w:pStyle w:val="BodyText"/>
      </w:pPr>
      <w:r>
        <w:t xml:space="preserve">The contemporary</w:t>
      </w:r>
      <w:r>
        <w:t xml:space="preserve"> </w:t>
      </w:r>
      <w:r>
        <w:t xml:space="preserve">Professor</w:t>
      </w:r>
      <w:r>
        <w:t xml:space="preserve"> </w:t>
      </w:r>
      <w:r>
        <w:t xml:space="preserve">faces unprecedented challenges, particularly in</w:t>
      </w:r>
      <w:r>
        <w:t xml:space="preserve"> </w:t>
      </w:r>
      <w:r>
        <w:rPr>
          <w:bCs/>
          <w:b/>
        </w:rPr>
        <w:t xml:space="preserve">Germany Munich</w:t>
      </w:r>
      <w:r>
        <w:t xml:space="preserve">:</w:t>
      </w:r>
    </w:p>
    <w:p>
      <w:pPr>
        <w:numPr>
          <w:ilvl w:val="0"/>
          <w:numId w:val="1001"/>
        </w:numPr>
        <w:pStyle w:val="Compact"/>
      </w:pPr>
      <w:r>
        <w:rPr>
          <w:bCs/>
          <w:b/>
        </w:rPr>
        <w:t xml:space="preserve">Funding Pressure:</w:t>
      </w:r>
      <w:r>
        <w:t xml:space="preserve"> </w:t>
      </w:r>
      <w:r>
        <w:t xml:space="preserve">Despite being a wealthy city, competition for third-party funding (DFG grants, EU Horizon Europe) is fierce. Professors must act as entrepreneurs of their own research.</w:t>
      </w:r>
    </w:p>
    <w:p>
      <w:pPr>
        <w:numPr>
          <w:ilvl w:val="0"/>
          <w:numId w:val="1001"/>
        </w:numPr>
        <w:pStyle w:val="Compact"/>
      </w:pPr>
      <w:r>
        <w:rPr>
          <w:bCs/>
          <w:b/>
        </w:rPr>
        <w:t xml:space="preserve">Digitalization:</w:t>
      </w:r>
      <w:r>
        <w:t xml:space="preserve"> </w:t>
      </w:r>
      <w:r>
        <w:t xml:space="preserve">The push to integrate digital tools into teaching and administration requires continuous professional development. Old methods are being challenged by new pedagogical technologies.</w:t>
      </w:r>
    </w:p>
    <w:p>
      <w:pPr>
        <w:numPr>
          <w:ilvl w:val="0"/>
          <w:numId w:val="1001"/>
        </w:numPr>
        <w:pStyle w:val="Compact"/>
      </w:pPr>
      <w:r>
        <w:rPr>
          <w:bCs/>
          <w:b/>
        </w:rPr>
        <w:t xml:space="preserve">Internationalization:</w:t>
      </w:r>
      <w:r>
        <w:t xml:space="preserve"> </w:t>
      </w:r>
      <w:r>
        <w:t xml:space="preserve">To maintain global relevance, universities in</w:t>
      </w:r>
      <w:r>
        <w:t xml:space="preserve"> </w:t>
      </w:r>
      <w:r>
        <w:rPr>
          <w:bCs/>
          <w:b/>
        </w:rPr>
        <w:t xml:space="preserve">Germany Munich</w:t>
      </w:r>
      <w:r>
        <w:t xml:space="preserve"> </w:t>
      </w:r>
      <w:r>
        <w:t xml:space="preserve">must attract top international talent. Professors are tasked with creating inclusive environments for diverse student bodies while maintaining high standards.</w:t>
      </w:r>
    </w:p>
    <w:p>
      <w:pPr>
        <w:numPr>
          <w:ilvl w:val="0"/>
          <w:numId w:val="1001"/>
        </w:numPr>
        <w:pStyle w:val="Compact"/>
      </w:pPr>
      <w:r>
        <w:rPr>
          <w:bCs/>
          <w:b/>
        </w:rPr>
        <w:t xml:space="preserve">Burnout and Workload:</w:t>
      </w:r>
      <w:r>
        <w:t xml:space="preserve"> </w:t>
      </w:r>
      <w:r>
        <w:t xml:space="preserve">The expectation to publish, teach, fundraise, and administer often leads to overwork. Mental health awareness is growing in</w:t>
      </w:r>
      <w:r>
        <w:t xml:space="preserve"> </w:t>
      </w:r>
      <w:r>
        <w:rPr>
          <w:bCs/>
          <w:b/>
        </w:rPr>
        <w:t xml:space="preserve">Germany Munich</w:t>
      </w:r>
      <w:r>
        <w:t xml:space="preserve">, leading to new support structures for academic staff.</w:t>
      </w:r>
    </w:p>
    <w:p>
      <w:pPr>
        <w:pStyle w:val="FirstParagraph"/>
      </w:pPr>
      <w:r>
        <w:t xml:space="preserve">5. Conclusion: The Enduring Value of the Professor</w:t>
      </w:r>
    </w:p>
    <w:p>
      <w:pPr>
        <w:pStyle w:val="BodyText"/>
      </w:pPr>
      <w:r>
        <w:t xml:space="preserve">In conclusion, this report on the subject of the</w:t>
      </w:r>
      <w:r>
        <w:t xml:space="preserve"> </w:t>
      </w:r>
      <w:r>
        <w:t xml:space="preserve">Professor</w:t>
      </w:r>
      <w:r>
        <w:t xml:space="preserve"> </w:t>
      </w:r>
      <w:r>
        <w:t xml:space="preserve">within</w:t>
      </w:r>
      <w:r>
        <w:t xml:space="preserve"> </w:t>
      </w:r>
      <w:r>
        <w:rPr>
          <w:bCs/>
          <w:b/>
        </w:rPr>
        <w:t xml:space="preserve">Germany Munich</w:t>
      </w:r>
      <w:r>
        <w:rPr>
          <w:iCs/>
          <w:i/>
        </w:rPr>
        <w:t xml:space="preserve">,</w:t>
      </w:r>
      <w:r>
        <w:t xml:space="preserve">.</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Professor</dc:title>
  <dc:creator/>
  <dc:language>en</dc:language>
  <cp:keywords/>
  <dcterms:created xsi:type="dcterms:W3CDTF">2026-07-29T06:49:46Z</dcterms:created>
  <dcterms:modified xsi:type="dcterms:W3CDTF">2026-07-29T06:49:46Z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