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Professor</w:t>
      </w:r>
    </w:p>
    <w:bookmarkStart w:id="26" w:name="X98a5803548e5ab5196b21e8fd4c38ca1301cacd"/>
    <w:p>
      <w:pPr>
        <w:pStyle w:val="Heading1"/>
      </w:pPr>
      <w:r>
        <w:t xml:space="preserve">Academic Analysis and Cultural Context of the "Professor" Archetype in Higher Education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Sociology and Educational Studies</w:t>
      </w:r>
      <w:r>
        <w:br/>
      </w:r>
      <w:r>
        <w:rPr>
          <w:bCs/>
          <w:b/>
        </w:rPr>
        <w:t xml:space="preserve">From:</w:t>
      </w:r>
      <w:r>
        <w:t xml:space="preserve"> </w:t>
      </w:r>
      <w:r>
        <w:t xml:space="preserve">Research Assistant</w:t>
      </w:r>
      <w:r>
        <w:br/>
      </w:r>
      <w:r>
        <w:t xml:space="preserve">Book Report on the Socio-Economic Role of the Professor within the Israeli Academic Ecosystem</w:t>
      </w:r>
    </w:p>
    <w:bookmarkStart w:id="20" w:name="introduction"/>
    <w:p>
      <w:pPr>
        <w:pStyle w:val="Heading2"/>
      </w:pPr>
      <w:r>
        <w:t xml:space="preserve">Introduction</w:t>
      </w:r>
    </w:p>
    <w:p>
      <w:pPr>
        <w:pStyle w:val="FirstParagraph"/>
      </w:pPr>
      <w:r>
        <w:t xml:space="preserve">The figure of the</w:t>
      </w:r>
      <w:r>
        <w:t xml:space="preserve"> </w:t>
      </w:r>
      <w:r>
        <w:rPr>
          <w:iCs/>
          <w:i/>
          <w:bCs/>
          <w:b/>
        </w:rPr>
        <w:t xml:space="preserve">"Professor"</w:t>
      </w:r>
      <w:r>
        <w:t xml:space="preserve">, both as a literal academic rank and as a cultural symbol, holds profound significance in modern intellectual history. This report serves not merely as a review of literature regarding academic careers, but as an exploration of how this archetype is constructed, perceived, and utilized within specific geopolitical and educational frameworks. Specifically, we examine the dynamics of higher education authority through the lens of</w:t>
      </w:r>
      <w:r>
        <w:t xml:space="preserve"> </w:t>
      </w:r>
      <w:r>
        <w:rPr>
          <w:bCs/>
          <w:b/>
        </w:rPr>
        <w:t xml:space="preserve">Israel Tel Aviv</w:t>
      </w:r>
      <w:r>
        <w:t xml:space="preserve">, a city that stands at the intersection of rapid technological innovation, intense historical pressure, and vibrant multicultural exchange. The purpose of this document is to analyze how the traditional Western concept of the "Professor" adapts to and thrives within the unique environment of Tel Aviv’s universities.</w:t>
      </w:r>
    </w:p>
    <w:bookmarkEnd w:id="20"/>
    <w:bookmarkStart w:id="21" w:name="X2a32152ed7eb214921db6794834ed526acd6303"/>
    <w:p>
      <w:pPr>
        <w:pStyle w:val="Heading2"/>
      </w:pPr>
      <w:r>
        <w:t xml:space="preserve">The Archetype: Deconstructing "The Professor"</w:t>
      </w:r>
    </w:p>
    <w:p>
      <w:pPr>
        <w:pStyle w:val="FirstParagraph"/>
      </w:pPr>
      <w:r>
        <w:t xml:space="preserve">In literary and sociological terms, a</w:t>
      </w:r>
      <w:r>
        <w:t xml:space="preserve"> </w:t>
      </w:r>
      <w:r>
        <w:rPr>
          <w:iCs/>
          <w:i/>
          <w:bCs/>
          <w:b/>
        </w:rPr>
        <w:t xml:space="preserve">"Professor"</w:t>
      </w:r>
      <w:r>
        <w:t xml:space="preserve"> </w:t>
      </w:r>
      <w:r>
        <w:t xml:space="preserve">is rarely just an educator. They are often portrayed as gatekeepers of knowledge, moral compasses, or alternatively, as detached intellectuals disconnected from societal realities. In the context of this report, we define the Professor through three primary lenses: the mentorship model (guiding students toward independence), the researcher model (advancing human understanding), and the public intellectual model (translating complex ideas for society). The tension between these three roles defines much of contemporary academic discourse.</w:t>
      </w:r>
    </w:p>
    <w:p>
      <w:pPr>
        <w:pStyle w:val="BodyText"/>
      </w:pPr>
      <w:r>
        <w:t xml:space="preserve">Historically, the image of the Professor has been rigid, hierarchical, and Euro-centric. However, as globalization reshapes academia, this archetype is evolving. It is becoming more collaborative and less authoritarian. Yet, in regions with high-stakes educational environments—such as</w:t>
      </w:r>
      <w:r>
        <w:t xml:space="preserve"> </w:t>
      </w:r>
      <w:r>
        <w:rPr>
          <w:bCs/>
          <w:b/>
        </w:rPr>
        <w:t xml:space="preserve">Israel Tel Aviv</w:t>
      </w:r>
      <w:r>
        <w:t xml:space="preserve">—the pressure on the Professor to perform all three roles simultaneously is significantly higher than in other global counterparts.</w:t>
      </w:r>
    </w:p>
    <w:bookmarkEnd w:id="21"/>
    <w:bookmarkStart w:id="22" w:name="Xbf4e4f8647ba406436e2d1f50f4e53eb945e617"/>
    <w:p>
      <w:pPr>
        <w:pStyle w:val="Heading2"/>
      </w:pPr>
      <w:r>
        <w:t xml:space="preserve">The Context: Israel Tel Aviv as an Academic Crucible</w:t>
      </w:r>
    </w:p>
    <w:p>
      <w:pPr>
        <w:pStyle w:val="FirstParagraph"/>
      </w:pPr>
      <w:r>
        <w:rPr>
          <w:iCs/>
          <w:i/>
          <w:bCs/>
          <w:b/>
        </w:rPr>
        <w:t xml:space="preserve">"Israel Tel Aviv"</w:t>
      </w:r>
      <w:r>
        <w:t xml:space="preserve"> </w:t>
      </w:r>
      <w:r>
        <w:t xml:space="preserve">represents a unique microcosm for studying academic life. It is not merely a geographic location but a socio-economic hub known for its "Startup Nation" mentality. The universities located here, such as Tel Aviv University (TAU) and the Interdisciplinary Center (now Reichman University), operate under intense scrutiny from both the state and the private sector.</w:t>
      </w:r>
    </w:p>
    <w:p>
      <w:pPr>
        <w:pStyle w:val="BodyText"/>
      </w:pPr>
      <w:r>
        <w:t xml:space="preserve">In</w:t>
      </w:r>
      <w:r>
        <w:t xml:space="preserve"> </w:t>
      </w:r>
      <w:r>
        <w:rPr>
          <w:iCs/>
          <w:i/>
          <w:bCs/>
          <w:b/>
        </w:rPr>
        <w:t xml:space="preserve">Israel Tel Aviv</w:t>
      </w:r>
      <w:r>
        <w:t xml:space="preserve">, the Professor is expected to bridge the gap between theoretical academia and practical application. The cultural expectation in this region demands that knowledge be immediately useful. Unlike in some European traditions where pure research is valued for its own sake without immediate commercial or societal utility, the academic environment in Tel Aviv rewards innovation, entrepreneurship, and rapid implementation of findings. This creates a distinct flavor of academic leadership where the Professor must often act as an innovator alongside their role as a teacher.</w:t>
      </w:r>
    </w:p>
    <w:bookmarkEnd w:id="22"/>
    <w:bookmarkStart w:id="23" w:name="X7453ec8f9397700fbad46f8a302307f5fcd4c14"/>
    <w:p>
      <w:pPr>
        <w:pStyle w:val="Heading2"/>
      </w:pPr>
      <w:r>
        <w:t xml:space="preserve">The Intersection: The Professor in Tel Aviv</w:t>
      </w:r>
    </w:p>
    <w:p>
      <w:pPr>
        <w:pStyle w:val="FirstParagraph"/>
      </w:pPr>
      <w:r>
        <w:t xml:space="preserve">When we analyze the specific experience of being a</w:t>
      </w:r>
      <w:r>
        <w:t xml:space="preserve"> </w:t>
      </w:r>
      <w:r>
        <w:rPr>
          <w:iCs/>
          <w:i/>
          <w:bCs/>
          <w:b/>
        </w:rPr>
        <w:t xml:space="preserve">"Professor"</w:t>
      </w:r>
      <w:r>
        <w:t xml:space="preserve"> </w:t>
      </w:r>
      <w:r>
        <w:t xml:space="preserve">in</w:t>
      </w:r>
      <w:r>
        <w:t xml:space="preserve"> </w:t>
      </w:r>
      <w:r>
        <w:rPr>
          <w:iCs/>
          <w:i/>
          <w:bCs/>
          <w:b/>
        </w:rPr>
        <w:t xml:space="preserve">"Israel Tel Aviv"</w:t>
      </w:r>
      <w:r>
        <w:t xml:space="preserve">, several key themes emerge from recent literature and sociological studies:</w:t>
      </w:r>
    </w:p>
    <w:p>
      <w:pPr>
        <w:numPr>
          <w:ilvl w:val="0"/>
          <w:numId w:val="1001"/>
        </w:numPr>
        <w:pStyle w:val="Compact"/>
      </w:pPr>
      <w:r>
        <w:rPr>
          <w:bCs/>
          <w:b/>
        </w:rPr>
        <w:t xml:space="preserve">The Pressure of Relevance:</w:t>
      </w:r>
      <w:r>
        <w:t xml:space="preserve"> </w:t>
      </w:r>
      <w:r>
        <w:t xml:space="preserve">Professors in Tel Aviv face constant pressure to demonstrate the real-world impact of their work. This has led to a surge in interdisciplinary collaborations, particularly between humanities and computer science or engineering departments.</w:t>
      </w:r>
    </w:p>
    <w:p>
      <w:pPr>
        <w:numPr>
          <w:ilvl w:val="0"/>
          <w:numId w:val="1001"/>
        </w:numPr>
        <w:pStyle w:val="Compact"/>
      </w:pPr>
      <w:r>
        <w:rPr>
          <w:bCs/>
          <w:b/>
        </w:rPr>
        <w:t xml:space="preserve">Cultural Pluralism:</w:t>
      </w:r>
      <w:r>
        <w:t xml:space="preserve"> </w:t>
      </w:r>
      <w:r>
        <w:t xml:space="preserve">The student body in</w:t>
      </w:r>
      <w:r>
        <w:t xml:space="preserve"> </w:t>
      </w:r>
      <w:r>
        <w:rPr>
          <w:iCs/>
          <w:i/>
          <w:bCs/>
          <w:b/>
        </w:rPr>
        <w:t xml:space="preserve">"Israel Tel Aviv"</w:t>
      </w:r>
      <w:r>
        <w:t xml:space="preserve"> </w:t>
      </w:r>
      <w:r>
        <w:t xml:space="preserve">is incredibly diverse, ranging from secular Ashkenazi Jews to religious Mizrahi Jews, Arab Israelis, and large populations of foreign workers and students. A Professor here must navigate complex cultural sensitivities while maintaining academic rigor. This diversity challenges the traditional Western monolithic view of education.</w:t>
      </w:r>
    </w:p>
    <w:p>
      <w:pPr>
        <w:numPr>
          <w:ilvl w:val="0"/>
          <w:numId w:val="1001"/>
        </w:numPr>
        <w:pStyle w:val="Compact"/>
      </w:pPr>
      <w:r>
        <w:rPr>
          <w:bCs/>
          <w:b/>
        </w:rPr>
        <w:t xml:space="preserve">Geopolitical Weight:</w:t>
      </w:r>
      <w:r>
        <w:t xml:space="preserve"> </w:t>
      </w:r>
      <w:r>
        <w:t xml:space="preserve">Academic life in Israel cannot be separated from its geopolitical context. Professors often find themselves at the center of national debates regarding security, history, and ethics. The role of the Professor here extends beyond the lecture hall into public discourse, requiring a high degree of resilience and political acumen.</w:t>
      </w:r>
    </w:p>
    <w:bookmarkEnd w:id="23"/>
    <w:bookmarkStart w:id="24" w:name="case-study-literature-review-insights"/>
    <w:p>
      <w:pPr>
        <w:pStyle w:val="Heading2"/>
      </w:pPr>
      <w:r>
        <w:t xml:space="preserve">Case Study: Literature Review Insights</w:t>
      </w:r>
    </w:p>
    <w:p>
      <w:pPr>
        <w:pStyle w:val="FirstParagraph"/>
      </w:pPr>
      <w:r>
        <w:t xml:space="preserve">A review of recent publications focusing on higher education in the Middle East highlights that the traditional power dynamic between student and teacher is shifting in Tel Aviv. Younger scholars, influenced by global digital trends, are less deferential to authority. Consequently, the modern</w:t>
      </w:r>
      <w:r>
        <w:t xml:space="preserve"> </w:t>
      </w:r>
      <w:r>
        <w:rPr>
          <w:iCs/>
          <w:i/>
          <w:bCs/>
          <w:b/>
        </w:rPr>
        <w:t xml:space="preserve">"Professor"</w:t>
      </w:r>
      <w:r>
        <w:t xml:space="preserve"> </w:t>
      </w:r>
      <w:r>
        <w:t xml:space="preserve">must adopt a facilitative leadership style rather than an authoritarian one to remain effective.</w:t>
      </w:r>
    </w:p>
    <w:p>
      <w:pPr>
        <w:pStyle w:val="BodyText"/>
      </w:pPr>
      <w:r>
        <w:t xml:space="preserve">Furthermore, economic analyses show that the cost of living in</w:t>
      </w:r>
      <w:r>
        <w:t xml:space="preserve"> </w:t>
      </w:r>
      <w:r>
        <w:rPr>
          <w:iCs/>
          <w:i/>
          <w:bCs/>
          <w:b/>
        </w:rPr>
        <w:t xml:space="preserve">"Israel Tel Aviv"</w:t>
      </w:r>
      <w:r>
        <w:t xml:space="preserve">, being one of the most expensive cities globally, places significant stress on academic staff. This economic reality influences hiring practices and retention strategies at local universities. The "Professor" is no longer just a scholar; they are also a subject of intense urban socio-economic analysis.</w:t>
      </w:r>
    </w:p>
    <w:bookmarkEnd w:id="24"/>
    <w:bookmarkStart w:id="25" w:name="conclusion"/>
    <w:p>
      <w:pPr>
        <w:pStyle w:val="Heading2"/>
      </w:pPr>
      <w:r>
        <w:t xml:space="preserve">Conclusion</w:t>
      </w:r>
    </w:p>
    <w:p>
      <w:pPr>
        <w:pStyle w:val="FirstParagraph"/>
      </w:pPr>
      <w:r>
        <w:t xml:space="preserve">In conclusion, the examination of the "Professor" cannot be undertaken in a vacuum. It must be viewed through the specific cultural and economic prism provided by locations like</w:t>
      </w:r>
      <w:r>
        <w:t xml:space="preserve"> </w:t>
      </w:r>
      <w:r>
        <w:rPr>
          <w:bCs/>
          <w:b/>
        </w:rPr>
        <w:t xml:space="preserve">"Israel Tel Aviv"</w:t>
      </w:r>
      <w:r>
        <w:t xml:space="preserve">. The city serves as a testing ground for how traditional academic roles adapt to modern, high-pressure environments. The Professor in this context is a hybrid figure: part mentor, part entrepreneur, and part public intellectual.</w:t>
      </w:r>
    </w:p>
    <w:p>
      <w:pPr>
        <w:pStyle w:val="BodyText"/>
      </w:pPr>
      <w:r>
        <w:t xml:space="preserve">This report asserts that the future of academia lies in regions where theory meets practice rapidly. By studying the role of the Professor in</w:t>
      </w:r>
      <w:r>
        <w:t xml:space="preserve"> </w:t>
      </w:r>
      <w:r>
        <w:rPr>
          <w:bCs/>
          <w:b/>
        </w:rPr>
        <w:t xml:space="preserve">"Israel Tel Aviv"</w:t>
      </w:r>
      <w:r>
        <w:t xml:space="preserve">, we gain insights applicable to urban academic centers worldwide. The challenges faced by Professors here—cultural diversity, economic pressure, and political complexity—are precursors to what many global institutions will face in the coming decades.</w:t>
      </w:r>
    </w:p>
    <w:p>
      <w:pPr>
        <w:pStyle w:val="BodyText"/>
      </w:pPr>
      <w:r>
        <w:t xml:space="preserve">It is recommended that future educational policies consider these hybrid models when structuring faculty support systems. The "Professor" of tomorrow must be equipped not only with deep subject matter expertise but also with the cultural intelligence and entrepreneurial spirit exemplified by their peers in</w:t>
      </w:r>
      <w:r>
        <w:t xml:space="preserve"> </w:t>
      </w:r>
      <w:r>
        <w:rPr>
          <w:bCs/>
          <w:b/>
        </w:rPr>
        <w:t xml:space="preserve">"Israel Tel Aviv"</w:t>
      </w:r>
      <w:r>
        <w:t xml:space="preserve">.</w:t>
      </w:r>
    </w:p>
    <w:p>
      <w:r>
        <w:pict>
          <v:rect style="width:0;height:1.5pt" o:hralign="center" o:hrstd="t" o:hr="t"/>
        </w:pict>
      </w:r>
    </w:p>
    <w:p>
      <w:pPr>
        <w:pStyle w:val="FirstParagraph"/>
      </w:pPr>
      <w:r>
        <w:rPr>
          <w:iCs/>
          <w:i/>
        </w:rPr>
        <w:t xml:space="preserve">This document was generated to provide a comprehensive overview of the academic landscape, focusing on the critical interplay between educational roles and regional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Professor</dc:title>
  <dc:creator/>
  <dc:language>en</dc:language>
  <cp:keywords/>
  <dcterms:created xsi:type="dcterms:W3CDTF">2026-07-29T04:14:58Z</dcterms:created>
  <dcterms:modified xsi:type="dcterms:W3CDTF">2026-07-29T04:14:58Z</dcterms:modified>
</cp:coreProperties>
</file>

<file path=docProps/custom.xml><?xml version="1.0" encoding="utf-8"?>
<Properties xmlns="http://schemas.openxmlformats.org/officeDocument/2006/custom-properties" xmlns:vt="http://schemas.openxmlformats.org/officeDocument/2006/docPropsVTypes"/>
</file>