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Cultural</w:t>
      </w:r>
      <w:r>
        <w:t xml:space="preserve"> </w:t>
      </w:r>
      <w:r>
        <w:t xml:space="preserve">and</w:t>
      </w:r>
      <w:r>
        <w:t xml:space="preserve"> </w:t>
      </w:r>
      <w:r>
        <w:t xml:space="preserve">Academic</w:t>
      </w:r>
      <w:r>
        <w:t xml:space="preserve"> </w:t>
      </w:r>
      <w:r>
        <w:t xml:space="preserve">Exchange: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Professor's</w:t>
      </w:r>
      <w:r>
        <w:t xml:space="preserve"> </w:t>
      </w:r>
      <w:r>
        <w:t xml:space="preserve">Journey</w:t>
      </w:r>
      <w:r>
        <w:t xml:space="preserve"> </w:t>
      </w:r>
      <w:r>
        <w:t xml:space="preserve">in</w:t>
      </w:r>
      <w:r>
        <w:t xml:space="preserve"> </w:t>
      </w:r>
      <w:r>
        <w:t xml:space="preserve">Japan</w:t>
      </w:r>
      <w:r>
        <w:t xml:space="preserve"> </w:t>
      </w:r>
      <w:r>
        <w:t xml:space="preserve">Kyoto</w:t>
      </w:r>
    </w:p>
    <w:bookmarkStart w:id="30" w:name="Xd2908514b3190bbf539cf2a83d213cde36eef54"/>
    <w:p>
      <w:pPr>
        <w:pStyle w:val="Heading1"/>
      </w:pPr>
      <w:r>
        <w:t xml:space="preserve">A Journey Through Tradition and Innovation</w:t>
      </w:r>
      <w:r>
        <w:br/>
      </w:r>
      <w:r>
        <w:t xml:space="preserve">The Professor’s Academic Odyssey in Japan Kyoto</w:t>
      </w:r>
    </w:p>
    <w:p>
      <w:pPr>
        <w:pStyle w:val="FirstParagraph"/>
      </w:pPr>
      <w:r>
        <w:rPr>
          <w:bCs/>
          <w:b/>
        </w:rPr>
        <w:t xml:space="preserve">Title:</w:t>
      </w:r>
      <w:r>
        <w:t xml:space="preserve"> </w:t>
      </w:r>
      <w:r>
        <w:t xml:space="preserve">The Silenced Lecture: Pedagogy Amidst Ancient Stones</w:t>
      </w:r>
      <w:r>
        <w:br/>
      </w:r>
      <w:r>
        <w:rPr>
          <w:bCs/>
          <w:b/>
        </w:rPr>
        <w:t xml:space="preserve">Type of Document:</w:t>
      </w:r>
      <w:r>
        <w:t xml:space="preserve"> </w:t>
      </w:r>
      <w:r>
        <w:t xml:space="preserve">Comprehensive Book Report &amp; Travelogue Analysis</w:t>
      </w:r>
      <w:r>
        <w:br/>
      </w:r>
      <w:r>
        <w:rPr>
          <w:bCs/>
          <w:b/>
        </w:rPr>
        <w:t xml:space="preserve">Focal Point:</w:t>
      </w:r>
      <w:r>
        <w:t xml:space="preserve"> </w:t>
      </w:r>
      <w:r>
        <w:t xml:space="preserve">The Professor, Academic Culture, Japan Kyoto</w:t>
      </w:r>
    </w:p>
    <w:bookmarkStart w:id="20" w:name="X43fe126eb2e6aff48cc40f6aa3d66c418b3a42d"/>
    <w:p>
      <w:pPr>
        <w:pStyle w:val="Heading2"/>
      </w:pPr>
      <w:r>
        <w:t xml:space="preserve">I. Introduction: The Convergence of Scholar and Soil</w:t>
      </w:r>
    </w:p>
    <w:p>
      <w:pPr>
        <w:pStyle w:val="FirstParagraph"/>
      </w:pPr>
      <w:r>
        <w:t xml:space="preserve">The narrative arc presented in this document serves not merely as a summary of events, but as an analytical report on the transformative experience of the protagonist, referred to throughout our analysis simply as "The Professor." This character acts as a vessel for exploring deeper themes regarding education, cultural preservation, and personal identity. The setting is none other than</w:t>
      </w:r>
      <w:r>
        <w:t xml:space="preserve"> </w:t>
      </w:r>
      <w:r>
        <w:rPr>
          <w:bCs/>
          <w:b/>
        </w:rPr>
        <w:t xml:space="preserve">Japan Kyoto</w:t>
      </w:r>
      <w:r>
        <w:t xml:space="preserve">, a city that stands as a paradoxical blend of unyielding tradition and subtle modernity. For the</w:t>
      </w:r>
      <w:r>
        <w:t xml:space="preserve"> </w:t>
      </w:r>
      <w:r>
        <w:rPr>
          <w:bCs/>
          <w:b/>
        </w:rPr>
        <w:t xml:space="preserve">Professor</w:t>
      </w:r>
      <w:r>
        <w:t xml:space="preserve">, this location is not just a backdrop; it is an active participant in the narrative, challenging his Western-centric academic perspectives and forcing him to adapt his pedagogical methods to fit the unique cultural soil of Kyoto.</w:t>
      </w:r>
    </w:p>
    <w:p>
      <w:pPr>
        <w:pStyle w:val="BodyText"/>
      </w:pPr>
      <w:r>
        <w:t xml:space="preserve">This Book Report aims to dissect how The Professor’s interaction with Kyoto reshapes his understanding of authority, knowledge transmission, and community. By examining key scenes where The Professor engages with local scholars, students, and artisans in Japan Kyoto, we uncover a profound commentary on the universality and specificity of academic life.</w:t>
      </w:r>
    </w:p>
    <w:bookmarkEnd w:id="20"/>
    <w:bookmarkStart w:id="23" w:name="Xe8b6ba9ccc2395a6052b7c76054712a6673be0d"/>
    <w:p>
      <w:pPr>
        <w:pStyle w:val="Heading2"/>
      </w:pPr>
      <w:r>
        <w:t xml:space="preserve">II. Character Study: The Professor’s Evolution</w:t>
      </w:r>
    </w:p>
    <w:bookmarkStart w:id="21" w:name="Xab2cec9fbc749fe64dde9aa7df8b63900d01bc7"/>
    <w:p>
      <w:pPr>
        <w:pStyle w:val="Heading3"/>
      </w:pPr>
      <w:r>
        <w:t xml:space="preserve">A. Initial Resistance and Intellectual Arrogance</w:t>
      </w:r>
    </w:p>
    <w:p>
      <w:pPr>
        <w:pStyle w:val="FirstParagraph"/>
      </w:pPr>
      <w:r>
        <w:t xml:space="preserve">In the beginning chapters, The Professor arrives in Japan Kyoto with a sense of intellectual superiority typical of many visiting academics from the West. He views his role as one of "bringing enlightenment" to what he perceives as a rigid educational system. This arrogance is sharply contrasted by the serene, almost suffocating beauty of Kyoto’s architecture. The</w:t>
      </w:r>
      <w:r>
        <w:t xml:space="preserve"> </w:t>
      </w:r>
      <w:r>
        <w:rPr>
          <w:bCs/>
          <w:b/>
        </w:rPr>
        <w:t xml:space="preserve">Professor</w:t>
      </w:r>
      <w:r>
        <w:t xml:space="preserve"> </w:t>
      </w:r>
      <w:r>
        <w:t xml:space="preserve">struggles initially with the silence that permeates many classrooms and temples in Japan Kyoto. He interprets this silence as a lack of engagement or critical thinking, failing to recognize it as a form of deep respect and contemplative listening.</w:t>
      </w:r>
    </w:p>
    <w:bookmarkEnd w:id="21"/>
    <w:bookmarkStart w:id="22" w:name="b.-the-catalyst-a-lesson-in-humility"/>
    <w:p>
      <w:pPr>
        <w:pStyle w:val="Heading3"/>
      </w:pPr>
      <w:r>
        <w:t xml:space="preserve">B. The Catalyst: A Lesson in Humility</w:t>
      </w:r>
    </w:p>
    <w:p>
      <w:pPr>
        <w:pStyle w:val="FirstParagraph"/>
      </w:pPr>
      <w:r>
        <w:t xml:space="preserve">The turning point for The Professor occurs during a seminar held at an ancient university near the Kamo River. A local student, rather than challenging The Professor’s views aggressively, asks a single, simple question about the purpose of education beyond employment. This query dismantles The Professor’s preconceived notions. In the context of</w:t>
      </w:r>
      <w:r>
        <w:t xml:space="preserve"> </w:t>
      </w:r>
      <w:r>
        <w:rPr>
          <w:bCs/>
          <w:b/>
        </w:rPr>
        <w:t xml:space="preserve">Japan Kyoto</w:t>
      </w:r>
      <w:r>
        <w:t xml:space="preserve">, where history is layered beneath every stone, this question forces The</w:t>
      </w:r>
      <w:r>
        <w:t xml:space="preserve"> </w:t>
      </w:r>
      <w:r>
        <w:rPr>
          <w:bCs/>
          <w:b/>
        </w:rPr>
        <w:t xml:space="preserve">Professor</w:t>
      </w:r>
      <w:r>
        <w:t xml:space="preserve"> </w:t>
      </w:r>
      <w:r>
        <w:t xml:space="preserve">to look inward rather than outward for answers.</w:t>
      </w:r>
    </w:p>
    <w:p>
      <w:pPr>
        <w:pStyle w:val="BodyText"/>
      </w:pPr>
      <w:r>
        <w:t xml:space="preserve">"The walls of Kyoto do not shout; they whisper. And it was in that whisper that I finally heard my own ignorance," notes The Professor in his journal entry dated mid-October.</w:t>
      </w:r>
    </w:p>
    <w:bookmarkEnd w:id="22"/>
    <w:bookmarkEnd w:id="23"/>
    <w:bookmarkStart w:id="24" w:name="X7cd88247cdf9e8252c974d8a42328cc101791db"/>
    <w:p>
      <w:pPr>
        <w:pStyle w:val="Heading2"/>
      </w:pPr>
      <w:r>
        <w:t xml:space="preserve">III. Setting as Character: The Weight of Japan Kyoto</w:t>
      </w:r>
    </w:p>
    <w:p>
      <w:pPr>
        <w:pStyle w:val="FirstParagraph"/>
      </w:pPr>
      <w:r>
        <w:t xml:space="preserve">No analysis of this Book Report would be complete without addressing the omnipresent influence of</w:t>
      </w:r>
      <w:r>
        <w:t xml:space="preserve"> </w:t>
      </w:r>
      <w:r>
        <w:rPr>
          <w:bCs/>
          <w:b/>
        </w:rPr>
        <w:t xml:space="preserve">Japan Kyoto</w:t>
      </w:r>
      <w:r>
        <w:t xml:space="preserve">. The city functions as a mirror for The Professor’s internal state. As he moves from the bustling Gion district to the secluded temples in Arashiyama, his academic philosophy shifts from abstract theorizing to grounded practice.</w:t>
      </w:r>
    </w:p>
    <w:p>
      <w:pPr>
        <w:pStyle w:val="BodyText"/>
      </w:pPr>
      <w:r>
        <w:t xml:space="preserve">In Japan Kyoto, time seems to operate differently. The</w:t>
      </w:r>
      <w:r>
        <w:t xml:space="preserve"> </w:t>
      </w:r>
      <w:r>
        <w:rPr>
          <w:bCs/>
          <w:b/>
        </w:rPr>
        <w:t xml:space="preserve">Professor</w:t>
      </w:r>
      <w:r>
        <w:t xml:space="preserve">, initially obsessed with deadlines and publication metrics, begins to adopt a slower pace of life. He observes how the artisans of Kyoto spend decades mastering single crafts—pottery, tea ceremony, sword smithing. This observation critically impacts his teaching style. He realizes that education in Japan Kyoto is not merely about information transfer but about *shokunin kishitsu* (the craftsman’s spirit)—a dedication to perfection and mastery through repetition and mindfulness.</w:t>
      </w:r>
    </w:p>
    <w:bookmarkEnd w:id="24"/>
    <w:bookmarkStart w:id="27" w:name="X03bf1c96f3e6ceb01ffe1b2859cb1ca483b6cc3"/>
    <w:p>
      <w:pPr>
        <w:pStyle w:val="Heading2"/>
      </w:pPr>
      <w:r>
        <w:t xml:space="preserve">IV. Thematic Analysis: Pedagogy Across Borders</w:t>
      </w:r>
    </w:p>
    <w:bookmarkStart w:id="25" w:name="a.-silence-as-dialogue"/>
    <w:p>
      <w:pPr>
        <w:pStyle w:val="Heading3"/>
      </w:pPr>
      <w:r>
        <w:t xml:space="preserve">A. Silence as Dialogue</w:t>
      </w:r>
    </w:p>
    <w:p>
      <w:pPr>
        <w:pStyle w:val="FirstParagraph"/>
      </w:pPr>
      <w:r>
        <w:t xml:space="preserve">The narrative highlights a significant cultural dissonance regarding classroom dynamics. The Professor initially mistakes the quiet demeanor of students in Japan Kyoto for passivity. However, through his growing integration into the community, he learns that silence is a vital part of dialogue in Japanese academic culture. It represents processing time and respect for the speaker. By adapting to this norm, The Professor becomes a more effective educator.</w:t>
      </w:r>
    </w:p>
    <w:bookmarkEnd w:id="25"/>
    <w:bookmarkStart w:id="26" w:name="b.-community-and-hierarchy"/>
    <w:p>
      <w:pPr>
        <w:pStyle w:val="Heading3"/>
      </w:pPr>
      <w:r>
        <w:t xml:space="preserve">B. Community and Hierarchy</w:t>
      </w:r>
    </w:p>
    <w:p>
      <w:pPr>
        <w:pStyle w:val="FirstParagraph"/>
      </w:pPr>
      <w:r>
        <w:t xml:space="preserve">The structure of society in Japan Kyoto is heavily influenced by hierarchy and group harmony (*wa*). The Professor, accustomed to egalitarian debates in Western universities, finds himself navigating complex social webs. He learns that building trust (*shinrai*) is a prerequisite for effective teaching. This lesson transcends the classroom; it becomes a life lesson about how knowledge is shared within communities.</w:t>
      </w:r>
    </w:p>
    <w:bookmarkEnd w:id="26"/>
    <w:bookmarkEnd w:id="27"/>
    <w:bookmarkStart w:id="28" w:name="v.-critical-evaluation-of-the-narrative"/>
    <w:p>
      <w:pPr>
        <w:pStyle w:val="Heading2"/>
      </w:pPr>
      <w:r>
        <w:t xml:space="preserve">V. Critical Evaluation of the Narrative</w:t>
      </w:r>
    </w:p>
    <w:p>
      <w:pPr>
        <w:pStyle w:val="FirstParagraph"/>
      </w:pPr>
      <w:r>
        <w:t xml:space="preserve">The strength of this work lies in its avoidance of stereotypes while still acknowledging cultural differences. The portrayal of Japan Kyoto is nuanced, showing both the beauty and the constraints it places on individuals. The Professor’s character development is slow but earned, avoiding clichés of sudden epiphanies.</w:t>
      </w:r>
    </w:p>
    <w:p>
      <w:pPr>
        <w:pStyle w:val="BodyText"/>
      </w:pPr>
      <w:r>
        <w:t xml:space="preserve">However, some critics might argue that the Western gaze remains dominant in certain chapters, where local characters serve primarily as foils for The Professor’s growth. Despite this limitation, the Book Report finds value in its honest depiction of cross-cultural friction and eventual synthesis.</w:t>
      </w:r>
    </w:p>
    <w:bookmarkEnd w:id="28"/>
    <w:bookmarkStart w:id="29" w:name="vi.-conclusion-the-legacy-of-kyoto"/>
    <w:p>
      <w:pPr>
        <w:pStyle w:val="Heading2"/>
      </w:pPr>
      <w:r>
        <w:t xml:space="preserve">VI. Conclusion: The Legacy of Kyoto</w:t>
      </w:r>
    </w:p>
    <w:p>
      <w:pPr>
        <w:pStyle w:val="FirstParagraph"/>
      </w:pPr>
      <w:r>
        <w:t xml:space="preserve">In conclusion, the journey of The Professor in Japan Kyoto is a testament to the power of immersive learning. It demonstrates that true academic exchange requires vulnerability and a willingness to unlearn one’s assumptions. The final image of The Professor, no longer wearing his Western suit but dressed in simpler attire, sitting in a tea house discussing philosophy with local elders, symbolizes his successful integration.</w:t>
      </w:r>
    </w:p>
    <w:p>
      <w:pPr>
        <w:pStyle w:val="BodyText"/>
      </w:pPr>
      <w:r>
        <w:t xml:space="preserve">The message is clear: Knowledge is not static. It flows like the rivers through Japan Kyoto—sometimes turbulent, sometimes calm—but always moving. The Professor returns home not just with new publications, but with a transformed soul. For readers interested in education, cultural studies, or travel literature, this document provides a rich tapestry of insight into what it means to be an academic in a world that values both tradition and innovation.</w:t>
      </w:r>
    </w:p>
    <w:p>
      <w:pPr>
        <w:pStyle w:val="BodyText"/>
      </w:pPr>
      <w:r>
        <w:t xml:space="preserve">The enduring legacy of The Professor’s time in Japan Kyoto is the realization that we are all students before the vastness of culture. Whether one is a tenured professor or a novice learner, there is always more to discover, especially when surrounded by the ancient stones and quiet wisdom of Kyoto.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and Academic Exchange: A Book Report on the Professor's Journey in Japan Kyoto</dc:title>
  <dc:creator/>
  <dc:language>en</dc:language>
  <cp:keywords/>
  <dcterms:created xsi:type="dcterms:W3CDTF">2026-07-29T15:47:43Z</dcterms:created>
  <dcterms:modified xsi:type="dcterms:W3CDTF">2026-07-29T15:47:43Z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