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Reflection:</w:t>
      </w:r>
      <w:r>
        <w:t xml:space="preserve"> </w:t>
      </w:r>
      <w:r>
        <w:t xml:space="preserve">The</w:t>
      </w:r>
      <w:r>
        <w:t xml:space="preserve"> </w:t>
      </w:r>
      <w:r>
        <w:t xml:space="preserve">Professor</w:t>
      </w:r>
      <w:r>
        <w:t xml:space="preserve"> </w:t>
      </w:r>
      <w:r>
        <w:t xml:space="preserve">Persona</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5" w:name="X435a57469356f6db47814ca6f484e601985f6a1"/>
    <w:p>
      <w:pPr>
        <w:pStyle w:val="Heading1"/>
      </w:pPr>
      <w:r>
        <w:t xml:space="preserve">Scholarship, Structure, and Society: A Book Report on the Archetype of the</w:t>
      </w:r>
      <w:r>
        <w:t xml:space="preserve"> </w:t>
      </w:r>
      <w:r>
        <w:rPr>
          <w:bCs/>
          <w:b/>
        </w:rPr>
        <w:t xml:space="preserve">Professor</w:t>
      </w:r>
    </w:p>
    <w:p>
      <w:pPr>
        <w:pStyle w:val="FirstParagraph"/>
      </w:pPr>
      <w:r>
        <w:rPr>
          <w:iCs/>
          <w:i/>
        </w:rPr>
        <w:t xml:space="preserve">This document serves as a comprehensive academic analysis focusing on the role of the Professor within the specific cultural and educational landscape of Netherlands Amsterdam. It explores how historical traditions intersect with modern expectations.</w:t>
      </w:r>
    </w:p>
    <w:bookmarkStart w:id="20" w:name="introduction"/>
    <w:p>
      <w:pPr>
        <w:pStyle w:val="Heading2"/>
      </w:pPr>
      <w:r>
        <w:t xml:space="preserve">Introduction</w:t>
      </w:r>
    </w:p>
    <w:p>
      <w:pPr>
        <w:pStyle w:val="FirstParagraph"/>
      </w:pPr>
      <w:r>
        <w:t xml:space="preserve">The figure of the</w:t>
      </w:r>
      <w:r>
        <w:t xml:space="preserve"> </w:t>
      </w:r>
      <w:r>
        <w:rPr>
          <w:bCs/>
          <w:b/>
        </w:rPr>
        <w:t xml:space="preserve">Professor</w:t>
      </w:r>
      <w:r>
        <w:t xml:space="preserve"> </w:t>
      </w:r>
      <w:r>
        <w:t xml:space="preserve">has long stood as a pillar of intellectual authority, representing not only mastery over a specific discipline but also the embodiment of academic rigor and ethical responsibility. However, when examining this archetype through the lens of contemporary society, one cannot ignore the profound influence that geographic and cultural contexts exert on professional identities. This book report analyzes the evolving nature of academia by focusing specifically on</w:t>
      </w:r>
      <w:r>
        <w:t xml:space="preserve"> </w:t>
      </w:r>
      <w:r>
        <w:rPr>
          <w:bCs/>
          <w:b/>
        </w:rPr>
        <w:t xml:space="preserve">Netherlands Amsterdam</w:t>
      </w:r>
      <w:r>
        <w:t xml:space="preserve">, a city renowned for its liberal traditions, international diversity, and high standards in higher education. The interplay between the traditional role of the</w:t>
      </w:r>
      <w:r>
        <w:t xml:space="preserve"> </w:t>
      </w:r>
      <w:r>
        <w:rPr>
          <w:bCs/>
          <w:b/>
        </w:rPr>
        <w:t xml:space="preserve">Professor</w:t>
      </w:r>
      <w:r>
        <w:t xml:space="preserve"> </w:t>
      </w:r>
      <w:r>
        <w:t xml:space="preserve">and the unique academic ecosystem of</w:t>
      </w:r>
    </w:p>
    <w:p>
      <w:pPr>
        <w:pStyle w:val="BodyText"/>
      </w:pPr>
      <w:r>
        <w:t xml:space="preserve">Netherlands Amsterdam</w:t>
      </w:r>
    </w:p>
    <w:p>
      <w:pPr>
        <w:pStyle w:val="BodyText"/>
      </w:pPr>
      <w:r>
        <w:t xml:space="preserve">creates a fascinating case study for understanding modern pedagogy and research dynamics.</w:t>
      </w:r>
      <w:r>
        <w:t xml:space="preserve"> </w:t>
      </w:r>
      <w:r>
        <w:t xml:space="preserve">The primary objective of this report is to deconstruct how the title "Professor" is perceived, practiced, and contextualized in one of Europe’s most vibrant intellectual hubs. By synthesizing literature on academic sociology, Dutch educational history, and the specific cultural nuances of Amsterdam, we can better understand why the</w:t>
      </w:r>
      <w:r>
        <w:t xml:space="preserve"> </w:t>
      </w:r>
      <w:r>
        <w:rPr>
          <w:bCs/>
          <w:b/>
        </w:rPr>
        <w:t xml:space="preserve">Professor</w:t>
      </w:r>
      <w:r>
        <w:t xml:space="preserve"> </w:t>
      </w:r>
      <w:r>
        <w:t xml:space="preserve">in</w:t>
      </w:r>
      <w:r>
        <w:t xml:space="preserve"> </w:t>
      </w:r>
      <w:r>
        <w:rPr>
          <w:bCs/>
          <w:b/>
        </w:rPr>
        <w:t xml:space="preserve">Netherlands Amsterdam</w:t>
      </w:r>
      <w:r>
        <w:t xml:space="preserve"> </w:t>
      </w:r>
      <w:r>
        <w:t xml:space="preserve">differs subtly yet significantly from counterparts in other regions such as North America or continental Europe.</w:t>
      </w:r>
    </w:p>
    <w:bookmarkEnd w:id="20"/>
    <w:bookmarkStart w:id="21" w:name="X9bfafb558ad1bf6b2b419fc308afe6cbe2d8a0b"/>
    <w:p>
      <w:pPr>
        <w:pStyle w:val="Heading2"/>
      </w:pPr>
      <w:r>
        <w:t xml:space="preserve">The Historical Context: The Dutch Tradition of Higher Learning</w:t>
      </w:r>
    </w:p>
    <w:p>
      <w:pPr>
        <w:pStyle w:val="FirstParagraph"/>
      </w:pPr>
      <w:r>
        <w:t xml:space="preserve">To understand the current state of academia, one must first appreciate the historical bedrock upon which it stands. The Netherlands has a long-standing tradition of valuing pragmatic knowledge and open debate, principles that are deeply ingrained in the culture of</w:t>
      </w:r>
      <w:r>
        <w:t xml:space="preserve"> </w:t>
      </w:r>
      <w:r>
        <w:rPr>
          <w:bCs/>
          <w:b/>
        </w:rPr>
        <w:t xml:space="preserve">Netherlands Amsterdam</w:t>
      </w:r>
      <w:r>
        <w:t xml:space="preserve">. Unlike some other academic systems that prioritize hierarchy and rigid adherence to seniority, Dutch academia has historically leaned toward egalitarian structures. This is particularly evident in the relationship between students and the</w:t>
      </w:r>
      <w:r>
        <w:t xml:space="preserve"> </w:t>
      </w:r>
      <w:r>
        <w:rPr>
          <w:bCs/>
          <w:b/>
        </w:rPr>
        <w:t xml:space="preserve">Professor</w:t>
      </w:r>
      <w:r>
        <w:t xml:space="preserve">.</w:t>
      </w:r>
      <w:r>
        <w:t xml:space="preserve"> </w:t>
      </w:r>
      <w:r>
        <w:t xml:space="preserve">In many traditional universities, there exists a significant power distance between student and faculty. However, in institutions located within</w:t>
      </w:r>
      <w:r>
        <w:t xml:space="preserve"> </w:t>
      </w:r>
      <w:r>
        <w:rPr>
          <w:bCs/>
          <w:b/>
        </w:rPr>
        <w:t xml:space="preserve">Netherlands Amsterdam</w:t>
      </w:r>
      <w:r>
        <w:t xml:space="preserve">, such as the University of Amsterdam (UvA) and Vrije Universiteit Amsterdam, this dynamic is often flattened. The literature suggests that Dutch professors are expected to be accessible mentors rather than distant authorities. This cultural trait influences the behavioral expectations placed upon individuals holding the rank of Professor. They are not merely disseminators of knowledge but facilitators of critical dialogue. This report argues that the "Professor" in</w:t>
      </w:r>
      <w:r>
        <w:t xml:space="preserve"> </w:t>
      </w:r>
      <w:r>
        <w:rPr>
          <w:bCs/>
          <w:b/>
        </w:rPr>
        <w:t xml:space="preserve">Netherlands Amsterdam</w:t>
      </w:r>
      <w:r>
        <w:t xml:space="preserve"> </w:t>
      </w:r>
      <w:r>
        <w:t xml:space="preserve">is defined less by their title and more by their engagement with societal issues and their commitment to democratic educational practices.</w:t>
      </w:r>
    </w:p>
    <w:bookmarkEnd w:id="21"/>
    <w:bookmarkStart w:id="22" w:name="X5c11314282ea0b9747576d23c9d3707a6c14a01"/>
    <w:p>
      <w:pPr>
        <w:pStyle w:val="Heading2"/>
      </w:pPr>
      <w:r>
        <w:t xml:space="preserve">The International Dimension: Amsterdam as a Global Hub</w:t>
      </w:r>
    </w:p>
    <w:p>
      <w:pPr>
        <w:pStyle w:val="FirstParagraph"/>
      </w:pPr>
      <w:r>
        <w:t xml:space="preserve">While local culture plays a crucial role, it is impossible to discuss the academic environment in</w:t>
      </w:r>
      <w:r>
        <w:t xml:space="preserve"> </w:t>
      </w:r>
      <w:r>
        <w:rPr>
          <w:bCs/>
          <w:b/>
        </w:rPr>
        <w:t xml:space="preserve">Netherlands Amsterdam</w:t>
      </w:r>
      <w:r>
        <w:t xml:space="preserve"> </w:t>
      </w:r>
      <w:r>
        <w:t xml:space="preserve">without addressing its international character. The city attracts scholars, researchers, and students from across the globe. Consequently, the role of the</w:t>
      </w:r>
      <w:r>
        <w:t xml:space="preserve"> </w:t>
      </w:r>
      <w:r>
        <w:rPr>
          <w:bCs/>
          <w:b/>
        </w:rPr>
        <w:t xml:space="preserve">Professor</w:t>
      </w:r>
      <w:r>
        <w:t xml:space="preserve"> </w:t>
      </w:r>
      <w:r>
        <w:t xml:space="preserve">has evolved into one that requires high levels of cultural intelligence and linguistic adaptability.</w:t>
      </w:r>
      <w:r>
        <w:t xml:space="preserve"> </w:t>
      </w:r>
      <w:r>
        <w:t xml:space="preserve">Most courses in postgraduate programs in</w:t>
      </w:r>
      <w:r>
        <w:t xml:space="preserve"> </w:t>
      </w:r>
      <w:r>
        <w:rPr>
          <w:bCs/>
          <w:b/>
        </w:rPr>
        <w:t xml:space="preserve">Netherlands Amsterdam</w:t>
      </w:r>
      <w:r>
        <w:t xml:space="preserve"> </w:t>
      </w:r>
      <w:r>
        <w:t xml:space="preserve">are taught entirely in English. This shift has transformed the traditional profile of a Dutch professor. They are no longer required to be native speakers of Dutch, nor is their primary audience local only. Instead, a modern Professor must navigate cross-cultural pedagogical strategies. This internationalization places additional pressure on academics to produce research that has global relevance rather than merely local impact. The literature indicates that professors in this region are heavily incentivized by international ranking systems and collaboration networks, which can sometimes conflict with traditional community-engaged scholarship.</w:t>
      </w:r>
      <w:r>
        <w:t xml:space="preserve"> </w:t>
      </w:r>
      <w:r>
        <w:t xml:space="preserve">Furthermore, the diversity of</w:t>
      </w:r>
      <w:r>
        <w:t xml:space="preserve"> </w:t>
      </w:r>
      <w:r>
        <w:rPr>
          <w:bCs/>
          <w:b/>
        </w:rPr>
        <w:t xml:space="preserve">Netherlands Amsterdam</w:t>
      </w:r>
      <w:r>
        <w:t xml:space="preserve"> </w:t>
      </w:r>
      <w:r>
        <w:t xml:space="preserve">demands that Professors be inclusive leaders. They must manage classrooms where students from vastly different educational backgrounds converge. This requires a nuanced approach to assessment and feedback, ensuring equity while maintaining high academic standards. The "Professor" here is thus a cultural broker as much as they are an expert in their field.</w:t>
      </w:r>
    </w:p>
    <w:bookmarkEnd w:id="22"/>
    <w:bookmarkStart w:id="23" w:name="Xace8a0d269ec1e5fc380b1583fe5696527327ef"/>
    <w:p>
      <w:pPr>
        <w:pStyle w:val="Heading2"/>
      </w:pPr>
      <w:r>
        <w:t xml:space="preserve">Challenges and Critiques: The Precarity of Academic Life</w:t>
      </w:r>
    </w:p>
    <w:p>
      <w:pPr>
        <w:pStyle w:val="FirstParagraph"/>
      </w:pPr>
      <w:r>
        <w:t xml:space="preserve">Despite the prestige associated with the title, recent analyses highlight significant challenges facing academics in</w:t>
      </w:r>
      <w:r>
        <w:t xml:space="preserve"> </w:t>
      </w:r>
      <w:r>
        <w:rPr>
          <w:bCs/>
          <w:b/>
        </w:rPr>
        <w:t xml:space="preserve">Netherlands Amsterdam</w:t>
      </w:r>
      <w:r>
        <w:t xml:space="preserve">. One prominent issue is the increasing casualization of academic labor. While tenured Professor positions remain stable, a large proportion of teaching and research support relies on short-term contracts. This disparity creates a two-tier system that can affect morale and cohesion within departments.</w:t>
      </w:r>
      <w:r>
        <w:t xml:space="preserve"> </w:t>
      </w:r>
      <w:r>
        <w:t xml:space="preserve">Additionally, the pressure to secure external funding has intensified in recent years across</w:t>
      </w:r>
      <w:r>
        <w:t xml:space="preserve"> </w:t>
      </w:r>
      <w:r>
        <w:rPr>
          <w:bCs/>
          <w:b/>
        </w:rPr>
        <w:t xml:space="preserve">Netherlands Amsterdam</w:t>
      </w:r>
      <w:r>
        <w:t xml:space="preserve">. Professors are increasingly expected to act as entrepreneurs, securing grants from both public bodies like NWO (Netherlands Organisation for Scientific Research) and private entities. This shift toward "academic capitalism" changes the nature of research itself. Critics argue that this focus on monetizable outcomes may undermine basic, curiosity-driven research that does not have immediate commercial applications. The book report notes that this tension is a central theme in contemporary discussions about the future of the</w:t>
      </w:r>
      <w:r>
        <w:t xml:space="preserve"> </w:t>
      </w:r>
      <w:r>
        <w:rPr>
          <w:bCs/>
          <w:b/>
        </w:rPr>
        <w:t xml:space="preserve">Professor</w:t>
      </w:r>
      <w:r>
        <w:t xml:space="preserve">.</w:t>
      </w:r>
      <w:r>
        <w:t xml:space="preserve"> </w:t>
      </w:r>
      <w:r>
        <w:t xml:space="preserve">Moreover, there is an ongoing debate regarding diversity and inclusion within faculty positions in</w:t>
      </w:r>
      <w:r>
        <w:t xml:space="preserve"> </w:t>
      </w:r>
      <w:r>
        <w:rPr>
          <w:bCs/>
          <w:b/>
        </w:rPr>
        <w:t xml:space="preserve">Netherlands Amsterdam</w:t>
      </w:r>
      <w:r>
        <w:t xml:space="preserve">. While progress has been made, statistics show that women and ethnic minorities remain underrepresented at the highest academic ranks. The modern Professor is therefore expected to lead by example in promoting equity, moving beyond tokenistic gestures to implementing structural changes within their departments.</w:t>
      </w:r>
    </w:p>
    <w:bookmarkEnd w:id="23"/>
    <w:bookmarkStart w:id="24" w:name="Xe40ac278a067ab3f8d329ca7bc4317963679048"/>
    <w:p>
      <w:pPr>
        <w:pStyle w:val="Heading2"/>
      </w:pPr>
      <w:r>
        <w:t xml:space="preserve">Conclusion: Redefining Authority for the 21st Century</w:t>
      </w:r>
    </w:p>
    <w:p>
      <w:pPr>
        <w:pStyle w:val="FirstParagraph"/>
      </w:pPr>
      <w:r>
        <w:t xml:space="preserve">In conclusion, this book report highlights that the identity of a</w:t>
      </w:r>
      <w:r>
        <w:t xml:space="preserve"> </w:t>
      </w:r>
      <w:r>
        <w:rPr>
          <w:bCs/>
          <w:b/>
        </w:rPr>
        <w:t xml:space="preserve">Professor</w:t>
      </w:r>
      <w:r>
        <w:t xml:space="preserve"> </w:t>
      </w:r>
      <w:r>
        <w:t xml:space="preserve">is not static but is continuously reshaped by local and global forces. In the context of</w:t>
      </w:r>
      <w:r>
        <w:t xml:space="preserve"> </w:t>
      </w:r>
      <w:r>
        <w:rPr>
          <w:bCs/>
          <w:b/>
        </w:rPr>
        <w:t xml:space="preserve">Netherlands Amsterdam</w:t>
      </w:r>
      <w:r>
        <w:t xml:space="preserve">, this reshaping is particularly visible due to the city’s unique blend of progressive social values, international connectivity, and strong educational heritage.</w:t>
      </w:r>
      <w:r>
        <w:t xml:space="preserve"> </w:t>
      </w:r>
      <w:r>
        <w:t xml:space="preserve">The modern Professor in</w:t>
      </w:r>
      <w:r>
        <w:t xml:space="preserve"> </w:t>
      </w:r>
      <w:r>
        <w:rPr>
          <w:bCs/>
          <w:b/>
        </w:rPr>
        <w:t xml:space="preserve">Netherlands Amsterdam</w:t>
      </w:r>
      <w:r>
        <w:t xml:space="preserve"> </w:t>
      </w:r>
      <w:r>
        <w:t xml:space="preserve">must balance multiple roles: they are scholars who contribute to global knowledge networks; they are educators who foster egalitarian and inclusive learning environments; and they are citizens who engage with societal challenges. The traditional notion of the professor as an isolated genius has given way to a model of collaborative, socially responsible scholarship.</w:t>
      </w:r>
      <w:r>
        <w:t xml:space="preserve"> </w:t>
      </w:r>
      <w:r>
        <w:t xml:space="preserve">For institutions in</w:t>
      </w:r>
      <w:r>
        <w:t xml:space="preserve"> </w:t>
      </w:r>
      <w:r>
        <w:rPr>
          <w:bCs/>
          <w:b/>
        </w:rPr>
        <w:t xml:space="preserve">Netherlands Amsterdam</w:t>
      </w:r>
      <w:r>
        <w:t xml:space="preserve"> </w:t>
      </w:r>
      <w:r>
        <w:t xml:space="preserve">to remain competitive and relevant, they must support their academics in navigating these complex demands. This includes providing better job security for early-career researchers, fostering interdisciplinary collaboration, and ensuring that the core values of academic freedom are preserved amidst increasing market pressures. Ultimately, the figure of the</w:t>
      </w:r>
      <w:r>
        <w:t xml:space="preserve"> </w:t>
      </w:r>
      <w:r>
        <w:rPr>
          <w:bCs/>
          <w:b/>
        </w:rPr>
        <w:t xml:space="preserve">Professor</w:t>
      </w:r>
      <w:r>
        <w:t xml:space="preserve"> </w:t>
      </w:r>
      <w:r>
        <w:t xml:space="preserve">remains central to the mission of higher education in</w:t>
      </w:r>
      <w:r>
        <w:t xml:space="preserve"> </w:t>
      </w:r>
      <w:r>
        <w:rPr>
          <w:bCs/>
          <w:b/>
        </w:rPr>
        <w:t xml:space="preserve">Netherlands Amsterdam</w:t>
      </w:r>
      <w:r>
        <w:t xml:space="preserve">, serving as a beacon of critical thinking and innovation in an increasingly uncertain world.</w:t>
      </w:r>
      <w:r>
        <w:t xml:space="preserve"> </w:t>
      </w:r>
      <w:r>
        <w:t xml:space="preserve">The enduring significance of this role cannot be overstated. As we look to the future, it is essential that policymakers, university administrators, and society at large recognize the vital contributions made by Professors in</w:t>
      </w:r>
      <w:r>
        <w:t xml:space="preserve"> </w:t>
      </w:r>
      <w:r>
        <w:rPr>
          <w:bCs/>
          <w:b/>
        </w:rPr>
        <w:t xml:space="preserve">Netherlands Amsterdam</w:t>
      </w:r>
      <w:r>
        <w:t xml:space="preserve">. Their ability to adapt while maintaining integrity will define the quality and relevance of Dutch higher education for generations to come.</w:t>
      </w:r>
    </w:p>
    <w:p>
      <w:pPr>
        <w:pStyle w:val="BodyText"/>
      </w:pPr>
      <w:r>
        <w:rPr>
          <w:iCs/>
          <w:i/>
        </w:rPr>
        <w:t xml:space="preserve">End of Report | Subject: Academic Sociology &amp; Cultural Studies | Region: Netherlands Amsterdam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Reflection: The Professor Persona in the Context of Netherlands Amsterdam</dc:title>
  <dc:creator/>
  <dc:language>en</dc:language>
  <cp:keywords/>
  <dcterms:created xsi:type="dcterms:W3CDTF">2026-07-29T12:41:31Z</dcterms:created>
  <dcterms:modified xsi:type="dcterms:W3CDTF">2026-07-29T12:41:31Z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