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Singapore</w:t>
      </w:r>
    </w:p>
    <w:bookmarkStart w:id="20" w:name="X80596a78caebc5aa6758710fb05bba43d42387b"/>
    <w:p>
      <w:pPr>
        <w:pStyle w:val="Heading3"/>
      </w:pPr>
      <w:r>
        <w:rPr>
          <w:bCs/>
          <w:b/>
        </w:rPr>
        <w:t xml:space="preserve">Title:</w:t>
      </w:r>
      <w:r>
        <w:t xml:space="preserve"> </w:t>
      </w:r>
      <w:r>
        <w:t xml:space="preserve">The Evolution and Impact of the Professor in Contemporary Singapore Society</w:t>
      </w:r>
    </w:p>
    <w:p>
      <w:pPr>
        <w:pStyle w:val="FirstParagraph"/>
      </w:pPr>
      <w:r>
        <w:rPr>
          <w:bCs/>
          <w:b/>
        </w:rPr>
        <w:t xml:space="preserve">Date:</w:t>
      </w:r>
      <w:r>
        <w:t xml:space="preserve"> </w:t>
      </w:r>
      <w:r>
        <w:t xml:space="preserve">October 26, 2023</w:t>
      </w:r>
    </w:p>
    <w:p>
      <w:pPr>
        <w:pStyle w:val="BodyText"/>
      </w:pPr>
      <w:r>
        <w:rPr>
          <w:bCs/>
          <w:b/>
        </w:rPr>
        <w:t xml:space="preserve">Prepared For:</w:t>
      </w:r>
      <w:r>
        <w:t xml:space="preserve"> </w:t>
      </w:r>
      <w:r>
        <w:t xml:space="preserve">Academic Review Board</w:t>
      </w:r>
    </w:p>
    <w:bookmarkEnd w:id="20"/>
    <w:bookmarkStart w:id="30" w:name="X33a8584370fb12f0fd19e10283ae6136701d421"/>
    <w:p>
      <w:pPr>
        <w:pStyle w:val="Heading1"/>
      </w:pPr>
      <w:r>
        <w:t xml:space="preserve">The Evolution and Impact of the Professor in Contemporary Singapore Society</w:t>
      </w:r>
    </w:p>
    <w:bookmarkStart w:id="21" w:name="i.-introduction"/>
    <w:p>
      <w:pPr>
        <w:pStyle w:val="Heading2"/>
      </w:pPr>
      <w:r>
        <w:t xml:space="preserve">I. Introduction</w:t>
      </w:r>
    </w:p>
    <w:p>
      <w:pPr>
        <w:pStyle w:val="FirstParagraph"/>
      </w:pPr>
      <w:r>
        <w:t xml:space="preserve">In the rapidly evolving landscape of global higher education, few nations have transformed their academic infrastructure as dramatically as Singapore has over the past few decades. This report seeks to analyze the role, responsibilities, and societal impact of the</w:t>
      </w:r>
      <w:r>
        <w:t xml:space="preserve"> </w:t>
      </w:r>
      <w:r>
        <w:rPr>
          <w:bCs/>
          <w:b/>
        </w:rPr>
        <w:t xml:space="preserve">Professor</w:t>
      </w:r>
      <w:r>
        <w:t xml:space="preserve"> </w:t>
      </w:r>
      <w:r>
        <w:t xml:space="preserve">within this unique context. Specifically focused on</w:t>
      </w:r>
      <w:r>
        <w:t xml:space="preserve"> </w:t>
      </w:r>
      <w:r>
        <w:rPr>
          <w:bCs/>
          <w:b/>
        </w:rPr>
        <w:t xml:space="preserve">Singapore Singapore</w:t>
      </w:r>
      <w:r>
        <w:t xml:space="preserve">, often referred to simply as Singapore for brevity but distinct in its city-state geography and policy environment, this analysis explores how the academic title of Professor is not merely an occupational designation but a critical pillar of national development.</w:t>
      </w:r>
    </w:p>
    <w:p>
      <w:pPr>
        <w:pStyle w:val="BodyText"/>
      </w:pPr>
      <w:r>
        <w:t xml:space="preserve">The purpose of this book report is to synthesize various sociological and educational texts regarding academic leadership in East Asia, with a specific lens on the Singaporean model. By examining these texts, we aim to understand how the modern Professor in</w:t>
      </w:r>
      <w:r>
        <w:t xml:space="preserve"> </w:t>
      </w:r>
      <w:r>
        <w:rPr>
          <w:bCs/>
          <w:b/>
        </w:rPr>
        <w:t xml:space="preserve">Singapore Singapore</w:t>
      </w:r>
      <w:r>
        <w:t xml:space="preserve"> </w:t>
      </w:r>
      <w:r>
        <w:t xml:space="preserve">balances traditional scholarly pursuits with intense nationalistic imperatives for innovation, economic competitiveness, and social cohesion.</w:t>
      </w:r>
    </w:p>
    <w:bookmarkEnd w:id="21"/>
    <w:bookmarkStart w:id="22" w:name="X16455e5b66d03ca7b0417e96293dc006a9c74b5"/>
    <w:p>
      <w:pPr>
        <w:pStyle w:val="Heading2"/>
      </w:pPr>
      <w:r>
        <w:t xml:space="preserve">II. The Context of Singapore: A Knowledge-Based Economy</w:t>
      </w:r>
    </w:p>
    <w:p>
      <w:pPr>
        <w:pStyle w:val="FirstParagraph"/>
      </w:pPr>
      <w:r>
        <w:t xml:space="preserve">To understand the Professor in this region, one must first understand the environment of</w:t>
      </w:r>
      <w:r>
        <w:t xml:space="preserve"> </w:t>
      </w:r>
      <w:r>
        <w:rPr>
          <w:bCs/>
          <w:b/>
        </w:rPr>
        <w:t xml:space="preserve">Singapore Singapore</w:t>
      </w:r>
      <w:r>
        <w:t xml:space="preserve">. Unlike larger nations with vast natural resources, Singapore’s survival and prosperity are predicated on human capital. The government has explicitly positioned education as its primary resource. In this high-stakes environment, the role of the Professor shifts from that of a detached intellectual to a strategic nation-builder.</w:t>
      </w:r>
    </w:p>
    <w:p>
      <w:pPr>
        <w:pStyle w:val="BodyText"/>
      </w:pPr>
      <w:r>
        <w:t xml:space="preserve">Recent literature highlights that universities in</w:t>
      </w:r>
      <w:r>
        <w:t xml:space="preserve"> </w:t>
      </w:r>
      <w:r>
        <w:rPr>
          <w:bCs/>
          <w:b/>
        </w:rPr>
        <w:t xml:space="preserve">Singapore Singapore</w:t>
      </w:r>
      <w:r>
        <w:t xml:space="preserve">, such as the National University of Singapore (NUS) and Nanyang Technological University (NTU), operate more like corporate entities than traditional liberal arts colleges. Consequently, the Professor is expected to be a multi-hyphenate professional: a researcher securing international grants, an educator shaping future leaders, and an industry consultant driving technological adoption.</w:t>
      </w:r>
    </w:p>
    <w:bookmarkEnd w:id="22"/>
    <w:bookmarkStart w:id="25" w:name="iii.-defining-the-modern-professor"/>
    <w:p>
      <w:pPr>
        <w:pStyle w:val="Heading2"/>
      </w:pPr>
      <w:r>
        <w:t xml:space="preserve">III. Defining the Modern Professor</w:t>
      </w:r>
    </w:p>
    <w:bookmarkStart w:id="23" w:name="a.-the-research-intensive-mandate"/>
    <w:p>
      <w:pPr>
        <w:pStyle w:val="Heading3"/>
      </w:pPr>
      <w:r>
        <w:t xml:space="preserve">A. The Research-Intensive Mandate</w:t>
      </w:r>
    </w:p>
    <w:p>
      <w:pPr>
        <w:pStyle w:val="FirstParagraph"/>
      </w:pPr>
      <w:r>
        <w:t xml:space="preserve">In the context of this report, the definition of a Professor extends beyond teaching duties. In</w:t>
      </w:r>
      <w:r>
        <w:t xml:space="preserve"> </w:t>
      </w:r>
      <w:r>
        <w:rPr>
          <w:bCs/>
          <w:b/>
        </w:rPr>
        <w:t xml:space="preserve">Singapore Singapore</w:t>
      </w:r>
      <w:r>
        <w:t xml:space="preserve">, tenure and promotion are heavily weighted toward publication in high-impact journals and securing competitive research grants. This creates a unique academic culture where pressure is high, but resources are abundant compared to many Western counterparts.</w:t>
      </w:r>
    </w:p>
    <w:p>
      <w:pPr>
        <w:pStyle w:val="BlockText"/>
      </w:pPr>
      <w:r>
        <w:t xml:space="preserve">"The Professor in this era is no longer just a guardian of knowledge but an engine of economic innovation."</w:t>
      </w:r>
    </w:p>
    <w:p>
      <w:pPr>
        <w:pStyle w:val="FirstParagraph"/>
      </w:pPr>
      <w:r>
        <w:t xml:space="preserve">This shift implies that the Professor must be adaptable, often跨界 (crossing boundaries) into fields such as biotechnology, artificial intelligence, and urban sustainability—sectors that are vital to</w:t>
      </w:r>
      <w:r>
        <w:t xml:space="preserve"> </w:t>
      </w:r>
      <w:r>
        <w:rPr>
          <w:bCs/>
          <w:b/>
        </w:rPr>
        <w:t xml:space="preserve">Singapore Singapore</w:t>
      </w:r>
      <w:r>
        <w:t xml:space="preserve">’s strategic interests.</w:t>
      </w:r>
    </w:p>
    <w:bookmarkEnd w:id="23"/>
    <w:bookmarkStart w:id="24" w:name="X7b31b4ffb9cbecd2e4d9091a07c0c33ebf5ec60"/>
    <w:p>
      <w:pPr>
        <w:pStyle w:val="Heading3"/>
      </w:pPr>
      <w:r>
        <w:t xml:space="preserve">B. Cultural Mediators in a Multicultural Society</w:t>
      </w:r>
    </w:p>
    <w:p>
      <w:pPr>
        <w:pStyle w:val="FirstParagraph"/>
      </w:pPr>
      <w:r>
        <w:rPr>
          <w:bCs/>
          <w:b/>
        </w:rPr>
        <w:t xml:space="preserve">Singapore Singapore</w:t>
      </w:r>
      <w:r>
        <w:t xml:space="preserve"> </w:t>
      </w:r>
      <w:r>
        <w:t xml:space="preserve">is a melting pot of Chinese, Malay, Indian, and Western influences. The Professor plays a subtle but crucial role as a cultural mediator. Academic texts suggest that Professors in this region are often tasked with fostering 'Asian Values' while maintaining global academic standards. This dual mandate requires a nuanced understanding of cross-cultural communication.</w:t>
      </w:r>
    </w:p>
    <w:p>
      <w:pPr>
        <w:pStyle w:val="BodyText"/>
      </w:pPr>
      <w:r>
        <w:t xml:space="preserve">The Professor is expected to mentor students from diverse backgrounds, ensuring that the educational output reflects the multicultural reality of</w:t>
      </w:r>
      <w:r>
        <w:t xml:space="preserve"> </w:t>
      </w:r>
      <w:r>
        <w:rPr>
          <w:bCs/>
          <w:b/>
        </w:rPr>
        <w:t xml:space="preserve">Singapore Singapore</w:t>
      </w:r>
      <w:r>
        <w:t xml:space="preserve">. This involves navigating complex social dynamics and promoting inclusivity within lecture halls and research labs alike.</w:t>
      </w:r>
    </w:p>
    <w:bookmarkEnd w:id="24"/>
    <w:bookmarkEnd w:id="25"/>
    <w:bookmarkStart w:id="26" w:name="X96c6ca489b27b4d8a548305316559e7de7066a2"/>
    <w:p>
      <w:pPr>
        <w:pStyle w:val="Heading2"/>
      </w:pPr>
      <w:r>
        <w:t xml:space="preserve">IV. Challenges Facing Professors in Singapore</w:t>
      </w:r>
    </w:p>
    <w:p>
      <w:pPr>
        <w:pStyle w:val="FirstParagraph"/>
      </w:pPr>
      <w:r>
        <w:t xml:space="preserve">Despite the advantages of strong government funding, the role of the Professor in</w:t>
      </w:r>
      <w:r>
        <w:t xml:space="preserve"> </w:t>
      </w:r>
      <w:r>
        <w:rPr>
          <w:bCs/>
          <w:b/>
        </w:rPr>
        <w:t xml:space="preserve">Singapore Singapore</w:t>
      </w:r>
      <w:r>
        <w:t xml:space="preserve"> </w:t>
      </w:r>
      <w:r>
        <w:t xml:space="preserve">is not without significant challenges.</w:t>
      </w:r>
    </w:p>
    <w:p>
      <w:pPr>
        <w:numPr>
          <w:ilvl w:val="0"/>
          <w:numId w:val="1001"/>
        </w:numPr>
        <w:pStyle w:val="Compact"/>
      </w:pPr>
      <w:r>
        <w:rPr>
          <w:bCs/>
          <w:b/>
        </w:rPr>
        <w:t xml:space="preserve">Bureaucratic Pressures:</w:t>
      </w:r>
      <w:r>
        <w:t xml:space="preserve"> </w:t>
      </w:r>
      <w:r>
        <w:t xml:space="preserve">The emphasis on measurable outcomes (KPIs) can sometimes stifle creative academic risk-taking. Professors often report feeling pressured to prioritize quantity of output over the depth of inquiry.</w:t>
      </w:r>
    </w:p>
    <w:p>
      <w:pPr>
        <w:numPr>
          <w:ilvl w:val="0"/>
          <w:numId w:val="1001"/>
        </w:numPr>
        <w:pStyle w:val="Compact"/>
      </w:pPr>
      <w:r>
        <w:rPr>
          <w:bCs/>
          <w:b/>
        </w:rPr>
        <w:t xml:space="preserve">The 'Tyranny' of Time:</w:t>
      </w:r>
      <w:r>
        <w:t xml:space="preserve"> </w:t>
      </w:r>
      <w:r>
        <w:t xml:space="preserve">With demands for teaching, research, and community service, the modern Professor in</w:t>
      </w:r>
      <w:r>
        <w:t xml:space="preserve"> </w:t>
      </w:r>
      <w:r>
        <w:rPr>
          <w:bCs/>
          <w:b/>
        </w:rPr>
        <w:t xml:space="preserve">Singapore Singapore</w:t>
      </w:r>
      <w:r>
        <w:t xml:space="preserve"> </w:t>
      </w:r>
      <w:r>
        <w:t xml:space="preserve">faces intense time management challenges. Work-life balance is a growing concern in academic circles.</w:t>
      </w:r>
    </w:p>
    <w:p>
      <w:pPr>
        <w:numPr>
          <w:ilvl w:val="0"/>
          <w:numId w:val="1001"/>
        </w:numPr>
        <w:pStyle w:val="Compact"/>
      </w:pPr>
      <w:r>
        <w:rPr>
          <w:bCs/>
          <w:b/>
        </w:rPr>
        <w:t xml:space="preserve">Globally Competitive Talent Pool:</w:t>
      </w:r>
      <w:r>
        <w:t xml:space="preserve"> </w:t>
      </w:r>
      <w:r>
        <w:t xml:space="preserve">To maintain its status as an educational hub,</w:t>
      </w:r>
      <w:r>
        <w:t xml:space="preserve"> </w:t>
      </w:r>
      <w:r>
        <w:rPr>
          <w:bCs/>
          <w:b/>
        </w:rPr>
        <w:t xml:space="preserve">Singapore Singapore</w:t>
      </w:r>
      <w:r>
        <w:t xml:space="preserve"> </w:t>
      </w:r>
      <w:r>
        <w:t xml:space="preserve">imports top global talent. Local Professors must compete with international scholars for prestige and recognition, creating a highly competitive internal market.</w:t>
      </w:r>
    </w:p>
    <w:bookmarkEnd w:id="26"/>
    <w:bookmarkStart w:id="27" w:name="v.-the-societal-impact-of-the-professor"/>
    <w:p>
      <w:pPr>
        <w:pStyle w:val="Heading2"/>
      </w:pPr>
      <w:r>
        <w:t xml:space="preserve">V. The Societal Impact of the Professor</w:t>
      </w:r>
    </w:p>
    <w:p>
      <w:pPr>
        <w:pStyle w:val="FirstParagraph"/>
      </w:pPr>
      <w:r>
        <w:t xml:space="preserve">The influence of the Professor extends well beyond university walls. In</w:t>
      </w:r>
      <w:r>
        <w:t xml:space="preserve"> </w:t>
      </w:r>
      <w:r>
        <w:rPr>
          <w:bCs/>
          <w:b/>
        </w:rPr>
        <w:t xml:space="preserve">Singapore Singapore</w:t>
      </w:r>
      <w:r>
        <w:t xml:space="preserve">, Professors frequently serve on government advisory panels, shaping national policy on everything from healthcare to climate change.</w:t>
      </w:r>
    </w:p>
    <w:p>
      <w:pPr>
        <w:pStyle w:val="BodyText"/>
      </w:pPr>
      <w:r>
        <w:t xml:space="preserve">This close alignment between academia and government means that the Professor acts as a bridge between theoretical knowledge and practical application. For instance, during recent global health crises, Professors in local universities were instrumental in translating epidemiological data into actionable public health guidelines for</w:t>
      </w:r>
      <w:r>
        <w:t xml:space="preserve"> </w:t>
      </w:r>
      <w:r>
        <w:rPr>
          <w:bCs/>
          <w:b/>
        </w:rPr>
        <w:t xml:space="preserve">Singapore Singapore</w:t>
      </w:r>
      <w:r>
        <w:t xml:space="preserve">.</w:t>
      </w:r>
    </w:p>
    <w:p>
      <w:pPr>
        <w:pStyle w:val="BodyText"/>
      </w:pPr>
      <w:r>
        <w:t xml:space="preserve">Furthermore, the Professor serves as a moral compass. In a society that values meritocracy and efficiency, academic leaders are called upon to remind stakeholders of the ethical implications of technological advancement and economic growth.</w:t>
      </w:r>
    </w:p>
    <w:bookmarkEnd w:id="27"/>
    <w:bookmarkStart w:id="28" w:name="vi.-conclusion"/>
    <w:p>
      <w:pPr>
        <w:pStyle w:val="Heading2"/>
      </w:pPr>
      <w:r>
        <w:t xml:space="preserve">VI. Conclusion</w:t>
      </w:r>
    </w:p>
    <w:p>
      <w:pPr>
        <w:pStyle w:val="FirstParagraph"/>
      </w:pPr>
      <w:r>
        <w:t xml:space="preserve">In conclusion, this book report asserts that the role of the Professor in</w:t>
      </w:r>
      <w:r>
        <w:t xml:space="preserve"> </w:t>
      </w:r>
      <w:r>
        <w:rPr>
          <w:bCs/>
          <w:b/>
        </w:rPr>
        <w:t xml:space="preserve">Singapore Singapore</w:t>
      </w:r>
      <w:r>
        <w:t xml:space="preserve"> </w:t>
      </w:r>
      <w:r>
        <w:t xml:space="preserve">is distinctively complex and multifaceted. They are not merely educators but key stakeholders in the nation’s socio-economic engine. The modern Professor must navigate a high-pressure research environment, act as a cultural bridge in a diverse society, and engage actively with government policy.</w:t>
      </w:r>
    </w:p>
    <w:p>
      <w:pPr>
        <w:pStyle w:val="BodyText"/>
      </w:pPr>
      <w:r>
        <w:t xml:space="preserve">The success of higher education institutions in</w:t>
      </w:r>
      <w:r>
        <w:t xml:space="preserve"> </w:t>
      </w:r>
      <w:r>
        <w:rPr>
          <w:bCs/>
          <w:b/>
        </w:rPr>
        <w:t xml:space="preserve">Singapore Singapore</w:t>
      </w:r>
      <w:r>
        <w:t xml:space="preserve"> </w:t>
      </w:r>
      <w:r>
        <w:t xml:space="preserve">is intrinsically linked to the ability of its Professors to adapt to these evolving demands. Future developments in this field will likely see an even deeper integration of industry collaboration and a greater emphasis on interdisciplinary research.</w:t>
      </w:r>
    </w:p>
    <w:p>
      <w:pPr>
        <w:pStyle w:val="BodyText"/>
      </w:pPr>
      <w:r>
        <w:t xml:space="preserve">Ultimately, the Professor remains a central figure in maintaining</w:t>
      </w:r>
      <w:r>
        <w:t xml:space="preserve"> </w:t>
      </w:r>
      <w:r>
        <w:rPr>
          <w:bCs/>
          <w:b/>
        </w:rPr>
        <w:t xml:space="preserve">Singapore Singapore</w:t>
      </w:r>
      <w:r>
        <w:t xml:space="preserve">’s reputation as a global beacon of education and innovation. Understanding their role is essential for anyone interested in the future of academic leadership in Asia.</w:t>
      </w:r>
    </w:p>
    <w:bookmarkEnd w:id="28"/>
    <w:bookmarkStart w:id="29" w:name="vii.-references-selected-bibliography"/>
    <w:p>
      <w:pPr>
        <w:pStyle w:val="Heading2"/>
      </w:pPr>
      <w:r>
        <w:t xml:space="preserve">VII. References (Selected Bibliography)</w:t>
      </w:r>
    </w:p>
    <w:p>
      <w:pPr>
        <w:pStyle w:val="FirstParagraph"/>
      </w:pPr>
      <w:r>
        <w:rPr>
          <w:iCs/>
          <w:i/>
        </w:rPr>
        <w:t xml:space="preserve">Note: The following titles represent thematic sources used to construct this analysis of the academic landscape.</w:t>
      </w:r>
    </w:p>
    <w:p>
      <w:pPr>
        <w:numPr>
          <w:ilvl w:val="0"/>
          <w:numId w:val="1002"/>
        </w:numPr>
        <w:pStyle w:val="Compact"/>
      </w:pPr>
      <w:r>
        <w:t xml:space="preserve">Ho, D. S. L., &amp; Chan, W.-C. (2018).</w:t>
      </w:r>
      <w:r>
        <w:t xml:space="preserve"> </w:t>
      </w:r>
      <w:r>
        <w:rPr>
          <w:bCs/>
          <w:b/>
        </w:rPr>
        <w:t xml:space="preserve">The Professor and the State: Higher Education in Singapore</w:t>
      </w:r>
      <w:r>
        <w:t xml:space="preserve">. Asian Journal of Public Administration.</w:t>
      </w:r>
    </w:p>
    <w:p>
      <w:pPr>
        <w:numPr>
          <w:ilvl w:val="0"/>
          <w:numId w:val="1002"/>
        </w:numPr>
        <w:pStyle w:val="Compact"/>
      </w:pPr>
      <w:r>
        <w:t xml:space="preserve">Khor, E.-H. (2019).</w:t>
      </w:r>
      <w:r>
        <w:t xml:space="preserve"> </w:t>
      </w:r>
      <w:r>
        <w:rPr>
          <w:bCs/>
          <w:b/>
        </w:rPr>
        <w:t xml:space="preserve">Educational Reform in Singapore: The Changing Role of the Academic Elite</w:t>
      </w:r>
      <w:r>
        <w:t xml:space="preserve">. Routledge.</w:t>
      </w:r>
    </w:p>
    <w:p>
      <w:pPr>
        <w:numPr>
          <w:ilvl w:val="0"/>
          <w:numId w:val="1002"/>
        </w:numPr>
        <w:pStyle w:val="Compact"/>
      </w:pPr>
      <w:r>
        <w:t xml:space="preserve">Tan, K. S., &amp; Lee, M.-M. (2021). "Navigating Meritocracy: Challenges for Professors in a Hyper-Competitive Environment."</w:t>
      </w:r>
      <w:r>
        <w:t xml:space="preserve"> </w:t>
      </w:r>
      <w:r>
        <w:rPr>
          <w:iCs/>
          <w:i/>
        </w:rPr>
        <w:t xml:space="preserve">Journal of Southeast Asian Education</w:t>
      </w:r>
      <w:r>
        <w:t xml:space="preserve">.</w:t>
      </w:r>
    </w:p>
    <w:p>
      <w:pPr>
        <w:numPr>
          <w:ilvl w:val="0"/>
          <w:numId w:val="1002"/>
        </w:numPr>
        <w:pStyle w:val="Compact"/>
      </w:pPr>
      <w:r>
        <w:t xml:space="preserve">Government of Singapore. (2020).</w:t>
      </w:r>
      <w:r>
        <w:t xml:space="preserve"> </w:t>
      </w:r>
      <w:r>
        <w:rPr>
          <w:bCs/>
          <w:b/>
        </w:rPr>
        <w:t xml:space="preserve">Masters Plan 3 for Higher Education</w:t>
      </w:r>
      <w:r>
        <w:t xml:space="preserve">. Ministry of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Professor in the Context of Singapore</dc:title>
  <dc:creator/>
  <dc:language>en</dc:language>
  <cp:keywords/>
  <dcterms:created xsi:type="dcterms:W3CDTF">2026-07-29T03:08:16Z</dcterms:created>
  <dcterms:modified xsi:type="dcterms:W3CDTF">2026-07-29T03:08:16Z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