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Modern</w:t>
      </w:r>
      <w:r>
        <w:t xml:space="preserve"> </w:t>
      </w:r>
      <w:r>
        <w:t xml:space="preserve">Higher</w:t>
      </w:r>
      <w:r>
        <w:t xml:space="preserve"> </w:t>
      </w:r>
      <w:r>
        <w:t xml:space="preserve">Education</w:t>
      </w:r>
      <w:r>
        <w:t xml:space="preserve"> </w:t>
      </w:r>
      <w:r>
        <w:t xml:space="preserve">within</w:t>
      </w:r>
      <w:r>
        <w:t xml:space="preserve"> </w:t>
      </w:r>
      <w:r>
        <w:t xml:space="preserve">Turkey,</w:t>
      </w:r>
      <w:r>
        <w:t xml:space="preserve"> </w:t>
      </w:r>
      <w:r>
        <w:t xml:space="preserve">Ankara</w:t>
      </w:r>
    </w:p>
    <w:bookmarkStart w:id="26" w:name="X8bbf18d8c0aed6298b0d36c6d35194d6a10a27f"/>
    <w:p>
      <w:pPr>
        <w:pStyle w:val="Heading1"/>
      </w:pPr>
      <w:r>
        <w:t xml:space="preserve">The Architect of Minds: A Critical Examination of the Professor’s Role in Turkey, Ankara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Higher Education Dynamics and Academic Leadership</w:t>
      </w:r>
      <w:r>
        <w:br/>
      </w:r>
      <w:r>
        <w:rPr>
          <w:bCs/>
          <w:b/>
        </w:rPr>
        <w:t xml:space="preserve">Focus Region:</w:t>
      </w:r>
      <w:r>
        <w:t xml:space="preserve"> </w:t>
      </w:r>
      <w:r>
        <w:t xml:space="preserve">Turkey, Ankara</w:t>
      </w:r>
    </w:p>
    <w:bookmarkStart w:id="20" w:name="Xe2de4d47c9333849aeed4ff0151756872b001f1"/>
    <w:p>
      <w:pPr>
        <w:pStyle w:val="Heading2"/>
      </w:pPr>
      <w:r>
        <w:t xml:space="preserve">I. Introduction: The Intellectual Heart of the Republic</w:t>
      </w:r>
    </w:p>
    <w:p>
      <w:pPr>
        <w:pStyle w:val="FirstParagraph"/>
      </w:pPr>
      <w:r>
        <w:t xml:space="preserve">To understand the contemporary academic landscape of Turkey, one must first look to its capital. Ankara is not merely a political administrative center; it is the historic and intellectual heart of the nation, a city built upon Ataturk’s vision for a modern, secular republic. In this context, the figure of the</w:t>
      </w:r>
      <w:r>
        <w:t xml:space="preserve"> </w:t>
      </w:r>
      <w:r>
        <w:rPr>
          <w:bCs/>
          <w:b/>
        </w:rPr>
        <w:t xml:space="preserve">Professor</w:t>
      </w:r>
      <w:r>
        <w:t xml:space="preserve"> </w:t>
      </w:r>
      <w:r>
        <w:t xml:space="preserve">holds a weight and significance that transcends typical academic definitions found in other parts of Europe or North America. This report serves as an exploration into how the role of the</w:t>
      </w:r>
      <w:r>
        <w:t xml:space="preserve"> </w:t>
      </w:r>
      <w:r>
        <w:rPr>
          <w:bCs/>
          <w:b/>
        </w:rPr>
        <w:t xml:space="preserve">Professor</w:t>
      </w:r>
      <w:r>
        <w:t xml:space="preserve"> </w:t>
      </w:r>
      <w:r>
        <w:t xml:space="preserve">is perceived, practiced, and pressured within the specific socio-political ecosystem of</w:t>
      </w:r>
      <w:r>
        <w:t xml:space="preserve"> </w:t>
      </w:r>
      <w:r>
        <w:rPr>
          <w:bCs/>
          <w:b/>
        </w:rPr>
        <w:t xml:space="preserve">Turkey Ankara</w:t>
      </w:r>
      <w:r>
        <w:t xml:space="preserve">. It argues that in this unique setting, the professor acts less as a neutral lecturer and more as a cultural gatekeeper and political navigators simultaneously.</w:t>
      </w:r>
      <w:r>
        <w:t xml:space="preserve"> </w:t>
      </w:r>
      <w:r>
        <w:t xml:space="preserve">The term "Professor" in Turkey carries an aura of high social respect but also immense bureaucratic burden. Unlike systems where tenure guarantees absolute academic freedom regardless of external political shifts, the Turkish system has historically oscillated between intense intellectual independence and state-controlled ideological conformity. In</w:t>
      </w:r>
      <w:r>
        <w:t xml:space="preserve"> </w:t>
      </w:r>
      <w:r>
        <w:rPr>
          <w:bCs/>
          <w:b/>
        </w:rPr>
        <w:t xml:space="preserve">Turkey Ankara</w:t>
      </w:r>
      <w:r>
        <w:t xml:space="preserve">, these forces converge daily on the campuses of major institutions such as Middle East Technical University (METU), Bilkent University, and Ankara University. This document analyzes the dual pressures faced by professors in this capital city: the global demand for Western-style academic rigor and the local demands for political alignment or neutrality.</w:t>
      </w:r>
    </w:p>
    <w:bookmarkEnd w:id="20"/>
    <w:bookmarkStart w:id="21" w:name="Xa4e4c86dc07da78d615c1929ff4cac6ddb5f1db"/>
    <w:p>
      <w:pPr>
        <w:pStyle w:val="Heading2"/>
      </w:pPr>
      <w:r>
        <w:t xml:space="preserve">II. The Historical Context: From Secularism to Recent Shifts</w:t>
      </w:r>
    </w:p>
    <w:p>
      <w:pPr>
        <w:pStyle w:val="FirstParagraph"/>
      </w:pPr>
      <w:r>
        <w:t xml:space="preserve">To comprehend the current state of higher education, one must acknowledge the historical trajectory that brought us here. Since its founding in 1923, the Republic of Turkey positioned itself as a beacon of Westernization. The university was seen as a fortress for secular modernity. Consequently, the</w:t>
      </w:r>
      <w:r>
        <w:t xml:space="preserve"> </w:t>
      </w:r>
      <w:r>
        <w:rPr>
          <w:bCs/>
          <w:b/>
        </w:rPr>
        <w:t xml:space="preserve">Professor</w:t>
      </w:r>
      <w:r>
        <w:t xml:space="preserve"> </w:t>
      </w:r>
      <w:r>
        <w:t xml:space="preserve">was viewed almost as a priest of this new secular religion—a guardian of reason and science against traditionalism. In</w:t>
      </w:r>
      <w:r>
        <w:t xml:space="preserve"> </w:t>
      </w:r>
      <w:r>
        <w:rPr>
          <w:bCs/>
          <w:b/>
        </w:rPr>
        <w:t xml:space="preserve">Turkey Ankara</w:t>
      </w:r>
      <w:r>
        <w:t xml:space="preserve">, particularly in universities founded during the mid-20th century, this ethos was deeply entrenched. Professors were expected to be elitist in the best sense: detached from politics, dedicated to pure knowledge, and serving as advisors to the state on modernization strategies.</w:t>
      </w:r>
      <w:r>
        <w:t xml:space="preserve"> </w:t>
      </w:r>
      <w:r>
        <w:t xml:space="preserve">However, the last two decades have introduced profound complexities. As political tectonic plates shifted in</w:t>
      </w:r>
      <w:r>
        <w:t xml:space="preserve"> </w:t>
      </w:r>
      <w:r>
        <w:rPr>
          <w:bCs/>
          <w:b/>
        </w:rPr>
        <w:t xml:space="preserve">Turkey Ankara</w:t>
      </w:r>
      <w:r>
        <w:t xml:space="preserve">, so too did the expectations placed upon academic staff. The role of the professor evolved from being a detached observer to becoming a central figure in cultural and political debates. This shift has created a dichotomy within academia: one group striving to maintain traditional secular academic standards, and another navigating new ideological frameworks imposed or encouraged by the state apparatus located in the capital. For the modern</w:t>
      </w:r>
      <w:r>
        <w:t xml:space="preserve"> </w:t>
      </w:r>
      <w:r>
        <w:rPr>
          <w:bCs/>
          <w:b/>
        </w:rPr>
        <w:t xml:space="preserve">Professor</w:t>
      </w:r>
      <w:r>
        <w:t xml:space="preserve"> </w:t>
      </w:r>
      <w:r>
        <w:t xml:space="preserve">in</w:t>
      </w:r>
      <w:r>
        <w:t xml:space="preserve"> </w:t>
      </w:r>
      <w:r>
        <w:rPr>
          <w:bCs/>
          <w:b/>
        </w:rPr>
        <w:t xml:space="preserve">Turkey Ankara</w:t>
      </w:r>
      <w:r>
        <w:t xml:space="preserve">, this means that their syllabus, their research topics, and even their public statements are scrutinized not just by peers, but by political stakeholders.</w:t>
      </w:r>
    </w:p>
    <w:bookmarkEnd w:id="21"/>
    <w:bookmarkStart w:id="22" w:name="X7cdc439d536df3652ff227ccd076d7bbd2465e6"/>
    <w:p>
      <w:pPr>
        <w:pStyle w:val="Heading2"/>
      </w:pPr>
      <w:r>
        <w:t xml:space="preserve">III. The Professional Realities: Research vs. Administration</w:t>
      </w:r>
    </w:p>
    <w:p>
      <w:pPr>
        <w:pStyle w:val="FirstParagraph"/>
      </w:pPr>
      <w:r>
        <w:t xml:space="preserve">A significant portion of the</w:t>
      </w:r>
      <w:r>
        <w:t xml:space="preserve"> </w:t>
      </w:r>
      <w:r>
        <w:rPr>
          <w:bCs/>
          <w:b/>
        </w:rPr>
        <w:t xml:space="preserve">Professor’s</w:t>
      </w:r>
      <w:r>
        <w:t xml:space="preserve"> </w:t>
      </w:r>
      <w:r>
        <w:t xml:space="preserve">workload in</w:t>
      </w:r>
      <w:r>
        <w:t xml:space="preserve"> </w:t>
      </w:r>
      <w:r>
        <w:rPr>
          <w:bCs/>
          <w:b/>
        </w:rPr>
        <w:t xml:space="preserve">Turkey Ankara</w:t>
      </w:r>
      <w:r>
        <w:t xml:space="preserve">, as elsewhere, involves administrative duties that distract from pure scholarship. However, in the Turkish context, this administrative burden is exacerbated by the need for constant justification of research relevance to national interests. The "Publish or Perish" culture has taken root aggressively in Ankara’s universities due to international ranking pressures. Yet, unlike Western counterparts who may pursue controversial topics with relative impunity, professors in</w:t>
      </w:r>
      <w:r>
        <w:t xml:space="preserve"> </w:t>
      </w:r>
      <w:r>
        <w:rPr>
          <w:bCs/>
          <w:b/>
        </w:rPr>
        <w:t xml:space="preserve">Turkey Ankara</w:t>
      </w:r>
      <w:r>
        <w:t xml:space="preserve"> </w:t>
      </w:r>
      <w:r>
        <w:t xml:space="preserve">must navigate a delicate path where funding and career progression are often tied to proximity to state policy goals.</w:t>
      </w:r>
      <w:r>
        <w:t xml:space="preserve"> </w:t>
      </w:r>
      <w:r>
        <w:t xml:space="preserve">Furthermore, the hierarchy within Turkish academia is rigid. The title of Professor is the pinnacle of this pyramid, granting authority over doctoral students and departmental decisions. In</w:t>
      </w:r>
      <w:r>
        <w:t xml:space="preserve"> </w:t>
      </w:r>
      <w:r>
        <w:rPr>
          <w:bCs/>
          <w:b/>
        </w:rPr>
        <w:t xml:space="preserve">Turkey Ankara</w:t>
      </w:r>
      <w:r>
        <w:t xml:space="preserve">, this authority extends beyond the campus gates into public intellectual life. Prominent professors are frequently called upon by media outlets to explain national policies or international relations, placing them in a spotlight that can be both flattering and dangerous. The expectation is that the professor remains a pillar of stability, yet they are often caught in the crossfire of polarized public opinion.</w:t>
      </w:r>
    </w:p>
    <w:bookmarkEnd w:id="22"/>
    <w:bookmarkStart w:id="23" w:name="iv.-the-student-professor-dynamic"/>
    <w:p>
      <w:pPr>
        <w:pStyle w:val="Heading2"/>
      </w:pPr>
      <w:r>
        <w:t xml:space="preserve">IV. The Student-Professor Dynamic</w:t>
      </w:r>
    </w:p>
    <w:p>
      <w:pPr>
        <w:pStyle w:val="FirstParagraph"/>
      </w:pPr>
      <w:r>
        <w:t xml:space="preserve">The relationship between students and the</w:t>
      </w:r>
      <w:r>
        <w:t xml:space="preserve"> </w:t>
      </w:r>
      <w:r>
        <w:rPr>
          <w:bCs/>
          <w:b/>
        </w:rPr>
        <w:t xml:space="preserve">Professor</w:t>
      </w:r>
      <w:r>
        <w:t xml:space="preserve"> </w:t>
      </w:r>
      <w:r>
        <w:t xml:space="preserve">in</w:t>
      </w:r>
      <w:r>
        <w:t xml:space="preserve"> </w:t>
      </w:r>
      <w:r>
        <w:rPr>
          <w:bCs/>
          <w:b/>
        </w:rPr>
        <w:t xml:space="preserve">Turkey Ankara</w:t>
      </w:r>
      <w:r>
        <w:t xml:space="preserve"> </w:t>
      </w:r>
      <w:r>
        <w:t xml:space="preserve">reflects broader societal tensions. Students, many of whom are politically active and socially conscious, often view professors not just as teachers but as political role models or obstacles. In recent years, there has been a noticeable shift where student activism frequently targets academic administration. The professor is expected to be accessible yet authoritative, progressive yet respectful of traditional values that many students hold dear.</w:t>
      </w:r>
      <w:r>
        <w:t xml:space="preserve"> </w:t>
      </w:r>
      <w:r>
        <w:t xml:space="preserve">This dynamic complicates the pedagogical approach. A</w:t>
      </w:r>
      <w:r>
        <w:t xml:space="preserve"> </w:t>
      </w:r>
      <w:r>
        <w:rPr>
          <w:bCs/>
          <w:b/>
        </w:rPr>
        <w:t xml:space="preserve">Professor</w:t>
      </w:r>
      <w:r>
        <w:t xml:space="preserve"> </w:t>
      </w:r>
      <w:r>
        <w:t xml:space="preserve">in Ankara must balance critical thinking with social harmony. Encouraging debate on sensitive historical or political topics can lead to significant backlash from conservative sectors of society, while stifling such debates alienates liberal and secular student bodies. Therefore, the curriculum often becomes a site of negotiation rather than straightforward transmission of knowledge. The professor becomes a mediator between conflicting worldviews, a role that requires immense diplomatic skill alongside academic expertise.</w:t>
      </w:r>
    </w:p>
    <w:bookmarkEnd w:id="23"/>
    <w:bookmarkStart w:id="24" w:name="X918498a6891c8c595c1233bf6c94e8af04b3fdb"/>
    <w:p>
      <w:pPr>
        <w:pStyle w:val="Heading2"/>
      </w:pPr>
      <w:r>
        <w:t xml:space="preserve">V. International Integration and Isolation</w:t>
      </w:r>
    </w:p>
    <w:p>
      <w:pPr>
        <w:pStyle w:val="FirstParagraph"/>
      </w:pPr>
      <w:r>
        <w:t xml:space="preserve">Despite local challenges, professors in</w:t>
      </w:r>
      <w:r>
        <w:t xml:space="preserve"> </w:t>
      </w:r>
      <w:r>
        <w:rPr>
          <w:bCs/>
          <w:b/>
        </w:rPr>
        <w:t xml:space="preserve">Turkey Ankara</w:t>
      </w:r>
      <w:r>
        <w:t xml:space="preserve"> </w:t>
      </w:r>
      <w:r>
        <w:t xml:space="preserve">remain deeply integrated into the global academic community. Turkish researchers publish extensively in international journals, and conferences held in the capital attract scholars from around the world. The role of the professor here is to act as a bridge between Turkey and the rest of Europe. This function is crucial for maintaining scientific collaboration, particularly in fields such as engineering, medicine, and archaeology where</w:t>
      </w:r>
      <w:r>
        <w:t xml:space="preserve"> </w:t>
      </w:r>
      <w:r>
        <w:rPr>
          <w:bCs/>
          <w:b/>
        </w:rPr>
        <w:t xml:space="preserve">Turkey Ankara</w:t>
      </w:r>
      <w:r>
        <w:t xml:space="preserve"> </w:t>
      </w:r>
      <w:r>
        <w:t xml:space="preserve">universities have strong reputations.</w:t>
      </w:r>
      <w:r>
        <w:t xml:space="preserve"> </w:t>
      </w:r>
      <w:r>
        <w:t xml:space="preserve">However, geopolitical tensions occasionally disrupt these connections. Visa restrictions for international scholars visiting</w:t>
      </w:r>
      <w:r>
        <w:t xml:space="preserve"> </w:t>
      </w:r>
      <w:r>
        <w:rPr>
          <w:bCs/>
          <w:b/>
        </w:rPr>
        <w:t xml:space="preserve">Turkey Ankara</w:t>
      </w:r>
      <w:r>
        <w:t xml:space="preserve">, or limitations on funding from certain Western grant bodies during periods of diplomatic strain, force professors to seek alternative partnerships, often looking toward Asia or the Middle East. This shift requires the professor to be adaptable and resilient, constantly redefining their research networks while maintaining domestic legitimacy.</w:t>
      </w:r>
    </w:p>
    <w:bookmarkEnd w:id="24"/>
    <w:bookmarkStart w:id="25" w:name="vi.-conclusion-the-enduring-significance"/>
    <w:p>
      <w:pPr>
        <w:pStyle w:val="Heading2"/>
      </w:pPr>
      <w:r>
        <w:t xml:space="preserve">VI. Conclusion: The Enduring Significance</w:t>
      </w:r>
    </w:p>
    <w:p>
      <w:pPr>
        <w:pStyle w:val="FirstParagraph"/>
      </w:pPr>
      <w:r>
        <w:t xml:space="preserve">In conclusion, the role of the</w:t>
      </w:r>
      <w:r>
        <w:t xml:space="preserve"> </w:t>
      </w:r>
      <w:r>
        <w:rPr>
          <w:bCs/>
          <w:b/>
        </w:rPr>
        <w:t xml:space="preserve">Professor</w:t>
      </w:r>
      <w:r>
        <w:t xml:space="preserve"> </w:t>
      </w:r>
      <w:r>
        <w:t xml:space="preserve">in</w:t>
      </w:r>
      <w:r>
        <w:t xml:space="preserve"> </w:t>
      </w:r>
      <w:r>
        <w:rPr>
          <w:bCs/>
          <w:b/>
        </w:rPr>
        <w:t xml:space="preserve">Turkey Ankara</w:t>
      </w:r>
      <w:r>
        <w:t xml:space="preserve"> </w:t>
      </w:r>
      <w:r>
        <w:t xml:space="preserve">is one of profound complexity and high stakes. It is a position that demands intellectual rigor, political acumen, and emotional resilience. The professor is not merely an educator but a custodian of the nation’s intellectual heritage amidst rapid social change. While the pressures from political, social, and administrative fronts are intense, many professors continue to serve as vital sources of critical thought and cultural continuity.</w:t>
      </w:r>
      <w:r>
        <w:t xml:space="preserve"> </w:t>
      </w:r>
      <w:r>
        <w:t xml:space="preserve">For policymakers and international observers understanding</w:t>
      </w:r>
      <w:r>
        <w:t xml:space="preserve"> </w:t>
      </w:r>
      <w:r>
        <w:rPr>
          <w:bCs/>
          <w:b/>
        </w:rPr>
        <w:t xml:space="preserve">Turkey Ankara</w:t>
      </w:r>
      <w:r>
        <w:t xml:space="preserve">, recognizing the specific constraints and strengths of its academic workforce is essential. The professor remains a central figure in the city’s identity, shaping not only the minds of students but also influencing public discourse on what it means to be modern, Turkish, and globally engaged. Future studies should focus on how digital transformation and remote work might further alter this dynamic, potentially offering new avenues for academic freedom within the unique ecosystem of</w:t>
      </w:r>
      <w:r>
        <w:t xml:space="preserve"> </w:t>
      </w:r>
      <w:r>
        <w:rPr>
          <w:bCs/>
          <w:b/>
        </w:rPr>
        <w:t xml:space="preserve">Turkey Ankara</w:t>
      </w:r>
      <w:r>
        <w:t xml:space="preserve">.</w:t>
      </w:r>
    </w:p>
    <w:p>
      <w:r>
        <w:pict>
          <v:rect style="width:0;height:1.5pt" o:hralign="center" o:hrstd="t" o:hr="t"/>
        </w:pict>
      </w:r>
    </w:p>
    <w:p>
      <w:pPr>
        <w:pStyle w:val="FirstParagraph"/>
      </w:pPr>
      <w:r>
        <w:rPr>
          <w:iCs/>
          <w:i/>
        </w:rPr>
        <w:t xml:space="preserve">This document was prepared to provide a comprehensive overview of the academic environment in Turkey, specifically focusing on the capital city's influence on higher education structures.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Review: The Role of the Professor in Modern Higher Education within Turkey, Ankara</dc:title>
  <dc:creator/>
  <cp:keywords/>
  <dcterms:created xsi:type="dcterms:W3CDTF">2026-07-29T15:45:19Z</dcterms:created>
  <dcterms:modified xsi:type="dcterms:W3CDTF">2026-07-29T15:45:19Z</dcterms:modified>
</cp:coreProperties>
</file>

<file path=docProps/custom.xml><?xml version="1.0" encoding="utf-8"?>
<Properties xmlns="http://schemas.openxmlformats.org/officeDocument/2006/custom-properties" xmlns:vt="http://schemas.openxmlformats.org/officeDocument/2006/docPropsVTypes"/>
</file>