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and</w:t>
      </w:r>
      <w:r>
        <w:t xml:space="preserve"> </w:t>
      </w:r>
      <w:r>
        <w:t xml:space="preserve">the</w:t>
      </w:r>
      <w:r>
        <w:t xml:space="preserve"> </w:t>
      </w:r>
      <w:r>
        <w:t xml:space="preserve">Legacy</w:t>
      </w:r>
      <w:r>
        <w:t xml:space="preserve"> </w:t>
      </w:r>
      <w:r>
        <w:t xml:space="preserve">of</w:t>
      </w:r>
      <w:r>
        <w:t xml:space="preserve"> </w:t>
      </w:r>
      <w:r>
        <w:t xml:space="preserve">Learning</w:t>
      </w:r>
      <w:r>
        <w:t xml:space="preserve"> </w:t>
      </w:r>
      <w:r>
        <w:t xml:space="preserve">in</w:t>
      </w:r>
      <w:r>
        <w:t xml:space="preserve"> </w:t>
      </w:r>
      <w:r>
        <w:t xml:space="preserve">Tashkent</w:t>
      </w:r>
    </w:p>
    <w:bookmarkStart w:id="20" w:name="book-report"/>
    <w:p>
      <w:pPr>
        <w:pStyle w:val="Heading1"/>
      </w:pPr>
      <w:r>
        <w:t xml:space="preserve">Book Report</w:t>
      </w:r>
    </w:p>
    <w:p>
      <w:pPr>
        <w:pStyle w:val="FirstParagraph"/>
      </w:pPr>
      <w:r>
        <w:rPr>
          <w:bCs/>
          <w:b/>
        </w:rPr>
        <w:t xml:space="preserve">Title:</w:t>
      </w:r>
      <w:r>
        <w:t xml:space="preserve">The Scholar of Samarkand: A Chronicle of the Professor in Uzbekistan Tashkent</w:t>
      </w:r>
    </w:p>
    <w:p>
      <w:pPr>
        <w:pStyle w:val="BodyText"/>
      </w:pPr>
      <w:r>
        <w:br/>
      </w:r>
    </w:p>
    <w:p>
      <w:pPr>
        <w:pStyle w:val="BodyText"/>
      </w:pPr>
      <w:r>
        <w:rPr>
          <w:bCs/>
          <w:b/>
        </w:rPr>
        <w:t xml:space="preserve">Subject:</w:t>
      </w:r>
      <w:r>
        <w:t xml:space="preserve">The Role and Influence of the Professor in Uzbekistan Tashkent</w:t>
      </w:r>
    </w:p>
    <w:p>
      <w:pPr>
        <w:pStyle w:val="BodyText"/>
      </w:pPr>
      <w:r>
        <w:br/>
      </w:r>
    </w:p>
    <w:p>
      <w:pPr>
        <w:pStyle w:val="BodyText"/>
      </w:pPr>
      <w:r>
        <w:rPr>
          <w:bCs/>
          <w:b/>
        </w:rPr>
        <w:t xml:space="preserve">Prepared For:</w:t>
      </w:r>
      <w:r>
        <w:t xml:space="preserve">Educational Review Committee</w:t>
      </w:r>
    </w:p>
    <w:p>
      <w:pPr>
        <w:pStyle w:val="BodyText"/>
      </w:pPr>
      <w:r>
        <w:br/>
      </w:r>
      <w:r>
        <w:br/>
      </w:r>
    </w:p>
    <w:bookmarkEnd w:id="20"/>
    <w:bookmarkStart w:id="21" w:name="Xa912778bfb98255123f390fdf18621aabed62a1"/>
    <w:p>
      <w:pPr>
        <w:pStyle w:val="Heading2"/>
      </w:pPr>
      <w:r>
        <w:t xml:space="preserve">I. Introduction: The Weight of the Title "Professor"</w:t>
      </w:r>
    </w:p>
    <w:p>
      <w:pPr>
        <w:pStyle w:val="FirstParagraph"/>
      </w:pPr>
      <w:r>
        <w:t xml:space="preserve">In the vast tapestry of global academia, few titles carry as much historical resonance and societal expectation as that of a Professor. However, when we situate this title within the specific geographical and cultural context of Uzbekistan Tashkent, the meaning transforms significantly. This Book Report aims to explore how the archetype of "Professor" functions not merely as an academic rank, but as a pillar of societal stability in Uzbekistan Tashkent.</w:t>
      </w:r>
    </w:p>
    <w:p>
      <w:pPr>
        <w:pStyle w:val="BodyText"/>
      </w:pPr>
      <w:r>
        <w:t xml:space="preserve">The narrative we examine here is not just about a single individual; it is about the collective memory and current reality of educators who have shaped minds in one of Central Asia's most vibrant capitals. In Uzbekistan Tashkent, the Professor is seen as a guardian of knowledge, a bridge between Soviet-era educational rigor and modern global perspectives. This report analyzes the dual identity: that of an individual "Professor" and the collective institution they represent within</w:t>
      </w:r>
      <w:r>
        <w:t xml:space="preserve"> </w:t>
      </w:r>
      <w:r>
        <w:rPr>
          <w:bCs/>
          <w:b/>
        </w:rPr>
        <w:t xml:space="preserve">Uzbekistan Tashkent</w:t>
      </w:r>
      <w:r>
        <w:t xml:space="preserve">.</w:t>
      </w:r>
    </w:p>
    <w:bookmarkEnd w:id="21"/>
    <w:bookmarkStart w:id="22" w:name="X781ef49367cb4fa9ef0729422b564fdca6ab6f8"/>
    <w:p>
      <w:pPr>
        <w:pStyle w:val="Heading2"/>
      </w:pPr>
      <w:r>
        <w:t xml:space="preserve">II. The Historical Context: Education in Uzbekistan Tashkent</w:t>
      </w:r>
    </w:p>
    <w:p>
      <w:pPr>
        <w:pStyle w:val="FirstParagraph"/>
      </w:pPr>
      <w:r>
        <w:t xml:space="preserve">To understand the significance of a Professor, one must first look at the history of education in Uzbekistan Tashkent. As the capital city, Tashkent has long been an intellectual hub for Central Asia. For decades, universities here have served as breeding grounds for engineers, poets, scientists, and statesmen.</w:t>
      </w:r>
    </w:p>
    <w:p>
      <w:pPr>
        <w:pStyle w:val="BodyText"/>
      </w:pPr>
      <w:r>
        <w:t xml:space="preserve">In this context, a Professor was never just a lecturer; they were cultural ambassadors of knowledge. The Book Report notes that during the Soviet era and into the post-independence period of Uzbekistan Tashkent's development, Professors held immense social capital. They were advisors to policymakers and guardians of linguistic heritage (the Uzbek language) while simultaneously teaching international sciences in Russian or English.</w:t>
      </w:r>
    </w:p>
    <w:p>
      <w:pPr>
        <w:pStyle w:val="BodyText"/>
      </w:pPr>
      <w:r>
        <w:t xml:space="preserve">The transition from a centralized planned economy to a more open market society in Uzbekistan Tashkent brought new challenges for these academic figures. The Professor had to adapt, shifting from being the sole source of truth to becoming a facilitator of critical thinking. This evolution is the central theme of our inquiry.</w:t>
      </w:r>
    </w:p>
    <w:bookmarkEnd w:id="22"/>
    <w:bookmarkStart w:id="23" w:name="X33707551eab6a6e23c872f82b99a13d97d78db5"/>
    <w:p>
      <w:pPr>
        <w:pStyle w:val="Heading2"/>
      </w:pPr>
      <w:r>
        <w:t xml:space="preserve">III. Character Analysis: The Modern Professor</w:t>
      </w:r>
    </w:p>
    <w:p>
      <w:pPr>
        <w:pStyle w:val="FirstParagraph"/>
      </w:pPr>
      <w:r>
        <w:t xml:space="preserve">The protagonist (or archetype) in this report is the "Professor" who currently walks the halls of Tashkent’s prestigious institutions, such as Tashkent State Technical University or the National University of Uzbekistan. This figure is depicted with complexity:</w:t>
      </w:r>
    </w:p>
    <w:p>
      <w:pPr>
        <w:numPr>
          <w:ilvl w:val="0"/>
          <w:numId w:val="1001"/>
        </w:numPr>
        <w:pStyle w:val="Compact"/>
      </w:pPr>
      <w:r>
        <w:rPr>
          <w:bCs/>
          <w:b/>
        </w:rPr>
        <w:t xml:space="preserve">The Mentor:</w:t>
      </w:r>
      <w:r>
        <w:t xml:space="preserve"> </w:t>
      </w:r>
      <w:r>
        <w:t xml:space="preserve">In Uzbekistan Tashkent, where respect for elders and teachers is deeply ingrained in culture (often referred to as "Ustoz"), the Professor acts as a moral compass.</w:t>
      </w:r>
    </w:p>
    <w:p>
      <w:pPr>
        <w:numPr>
          <w:ilvl w:val="0"/>
          <w:numId w:val="1001"/>
        </w:numPr>
        <w:pStyle w:val="Compact"/>
      </w:pPr>
      <w:r>
        <w:rPr>
          <w:bCs/>
          <w:b/>
        </w:rPr>
        <w:t xml:space="preserve">The Innovator:</w:t>
      </w:r>
      <w:r>
        <w:t xml:space="preserve"> </w:t>
      </w:r>
      <w:r>
        <w:t xml:space="preserve">Modern Professors in this region are increasingly integrating digital literacy and global research standards into their curricula, proving that tradition does not preclude modernity.</w:t>
      </w:r>
    </w:p>
    <w:p>
      <w:pPr>
        <w:numPr>
          <w:ilvl w:val="0"/>
          <w:numId w:val="1001"/>
        </w:numPr>
        <w:pStyle w:val="Compact"/>
      </w:pPr>
      <w:r>
        <w:rPr>
          <w:bCs/>
          <w:b/>
        </w:rPr>
        <w:t xml:space="preserve">The Community Leader:</w:t>
      </w:r>
      <w:r>
        <w:t xml:space="preserve"> </w:t>
      </w:r>
      <w:r>
        <w:t xml:space="preserve">Many Professors in Uzbekistan Tashkent are active in civil society, addressing local issues ranging from environmental protection of the Syr Darya river to urban planning challenges.</w:t>
      </w:r>
    </w:p>
    <w:p>
      <w:pPr>
        <w:pStyle w:val="FirstParagraph"/>
      </w:pPr>
      <w:r>
        <w:t xml:space="preserve">"The true measure of a Professor is not found solely in their citations, but in their impact on the community of Uzbekistan Tashkent. They are the architects of the next generation's civic conscience."</w:t>
      </w:r>
    </w:p>
    <w:bookmarkEnd w:id="23"/>
    <w:bookmarkStart w:id="24" w:name="iv.-societal-impact-and-cultural-nuances"/>
    <w:p>
      <w:pPr>
        <w:pStyle w:val="Heading2"/>
      </w:pPr>
      <w:r>
        <w:t xml:space="preserve">IV. Societal Impact and Cultural Nuances</w:t>
      </w:r>
    </w:p>
    <w:p>
      <w:pPr>
        <w:pStyle w:val="FirstParagraph"/>
      </w:pPr>
      <w:r>
        <w:t xml:space="preserve">A critical aspect of this analysis is how "Professor" interacts with local traditions in Uzbekistan Tashkent. Hospitality, or "Mehmondo'stlik," often extends to the academic sphere. Visiting professors are treated with immense honor, reflecting a cultural value system that prizes wisdom above all else.</w:t>
      </w:r>
    </w:p>
    <w:p>
      <w:pPr>
        <w:pStyle w:val="BodyText"/>
      </w:pPr>
      <w:r>
        <w:t xml:space="preserve">Furthermore, gender dynamics play a role here. In recent years in Uzbekistan Tashkent, there has been a notable rise in female Professors taking leadership roles in STEM (Science, Technology, Engineering, and Mathematics) fields. This shift highlights the changing face of academia and challenges traditional stereotypes.</w:t>
      </w:r>
    </w:p>
    <w:p>
      <w:pPr>
        <w:pStyle w:val="BodyText"/>
      </w:pPr>
      <w:r>
        <w:t xml:space="preserve">The Book Report emphasizes that the image of the Professor is currently undergoing a renaissance. Where once they might have been seen as distant bureaucrats of knowledge, today’s Professors in Uzbekistan Tashkent are accessible, engaged, and often vocal advocates for educational reform.</w:t>
      </w:r>
    </w:p>
    <w:bookmarkEnd w:id="24"/>
    <w:bookmarkStart w:id="25" w:name="Xbf6ac414fa60b028558ca21d10724f916f3c5c1"/>
    <w:p>
      <w:pPr>
        <w:pStyle w:val="Heading2"/>
      </w:pPr>
      <w:r>
        <w:t xml:space="preserve">V. Critical Evaluation: Challenges Facing Academics</w:t>
      </w:r>
    </w:p>
    <w:p>
      <w:pPr>
        <w:pStyle w:val="FirstParagraph"/>
      </w:pPr>
      <w:r>
        <w:t xml:space="preserve">No analysis is complete without addressing the difficulties. The Professor in Uzbekistan Tashkent faces resource constraints compared to their Western counterparts. However, this has fostered a spirit of resilience and resourcefulness often described as "Toshkent toughness."</w:t>
      </w:r>
    </w:p>
    <w:p>
      <w:pPr>
        <w:pStyle w:val="BodyText"/>
      </w:pPr>
      <w:r>
        <w:t xml:space="preserve">Bureaucracy remains a hurdle. Navigating the administrative layers of education reform requires patience and political acumen, traits that distinguish the seasoned Professor from the novice academic. Yet, despite these challenges, morale in Uzbekistan Tashkent is buoyed by national pride and a growing sense of connectivity to the global internet age.</w:t>
      </w:r>
    </w:p>
    <w:bookmarkEnd w:id="25"/>
    <w:bookmarkStart w:id="27" w:name="vi.-conclusion-the-enduring-legacy"/>
    <w:p>
      <w:pPr>
        <w:pStyle w:val="Heading2"/>
      </w:pPr>
      <w:r>
        <w:t xml:space="preserve">VI. Conclusion: The Enduring Legacy</w:t>
      </w:r>
    </w:p>
    <w:p>
      <w:pPr>
        <w:pStyle w:val="FirstParagraph"/>
      </w:pPr>
      <w:r>
        <w:t xml:space="preserve">In conclusion, this Book Report underscores that the figure of the "Professor" is central to understanding modern Uzbekistan Tashkent. They are not merely employees of universities; they are custodians of culture, science, and social progress.</w:t>
      </w:r>
    </w:p>
    <w:p>
      <w:pPr>
        <w:pStyle w:val="BodyText"/>
      </w:pPr>
      <w:r>
        <w:t xml:space="preserve">The narrative arc from traditional rote learning to critical inquiry mirrors the broader transformation of Uzbekistan itself. The Professor stands at the forefront of this change, adapting old wisdom to new contexts.</w:t>
      </w:r>
    </w:p>
    <w:p>
      <w:pPr>
        <w:pStyle w:val="BodyText"/>
      </w:pPr>
      <w:r>
        <w:t xml:space="preserve">For students and observers alike in Uzbekistan Tashkent, recognizing the value of education is synonymous with respecting the Professor. It is a testament to how a single role can define an era’s intellectual spirit.</w:t>
      </w:r>
    </w:p>
    <w:p>
      <w:pPr>
        <w:pStyle w:val="BodyText"/>
      </w:pPr>
      <w:r>
        <w:br/>
      </w:r>
      <w:r>
        <w:br/>
      </w:r>
    </w:p>
    <w:bookmarkStart w:id="26" w:name="vii.-recommendations-for-further-reading"/>
    <w:p>
      <w:pPr>
        <w:pStyle w:val="Heading3"/>
      </w:pPr>
      <w:r>
        <w:t xml:space="preserve">VII. Recommendations for Further Reading</w:t>
      </w:r>
    </w:p>
    <w:p>
      <w:pPr>
        <w:numPr>
          <w:ilvl w:val="0"/>
          <w:numId w:val="1002"/>
        </w:numPr>
        <w:pStyle w:val="Compact"/>
      </w:pPr>
      <w:r>
        <w:t xml:space="preserve">"Education and Society in Soviet Central Asia" by various historians.</w:t>
      </w:r>
    </w:p>
    <w:p>
      <w:pPr>
        <w:numPr>
          <w:ilvl w:val="0"/>
          <w:numId w:val="1002"/>
        </w:numPr>
        <w:pStyle w:val="Compact"/>
      </w:pPr>
      <w:r>
        <w:t xml:space="preserve">"The Rise of the Middle Class in Uzbekistan Tashkent"</w:t>
      </w:r>
    </w:p>
    <w:p>
      <w:pPr>
        <w:numPr>
          <w:ilvl w:val="0"/>
          <w:numId w:val="1002"/>
        </w:numPr>
        <w:pStyle w:val="Compact"/>
      </w:pPr>
      <w:r>
        <w:t xml:space="preserve">"Digital Transformation of Universities: A Case Study from Uzbekistan."</w:t>
      </w:r>
    </w:p>
    <w:p>
      <w:pPr>
        <w:pStyle w:val="FirstParagraph"/>
      </w:pPr>
      <w:r>
        <w:br/>
      </w:r>
    </w:p>
    <w:p>
      <w:pPr>
        <w:pStyle w:val="BodyText"/>
      </w:pPr>
      <w:r>
        <w:t xml:space="preserve">End of Book Report. Prepared for academic review concerning the role of the Professor in Uzbekistan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and the Legacy of Learning in Tashkent</dc:title>
  <dc:creator/>
  <dc:language>en</dc:language>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