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Project</w:t>
      </w:r>
      <w:r>
        <w:t xml:space="preserve"> </w:t>
      </w:r>
      <w:r>
        <w:t xml:space="preserve">Manager</w:t>
      </w:r>
      <w:r>
        <w:t xml:space="preserve"> </w:t>
      </w:r>
      <w:r>
        <w:t xml:space="preserve">in</w:t>
      </w:r>
      <w:r>
        <w:t xml:space="preserve"> </w:t>
      </w:r>
      <w:r>
        <w:t xml:space="preserve">Belgium</w:t>
      </w:r>
      <w:r>
        <w:t xml:space="preserve"> </w:t>
      </w:r>
      <w:r>
        <w:t xml:space="preserve">Brussels</w:t>
      </w:r>
    </w:p>
    <w:bookmarkStart w:id="29" w:name="Xbfabd3b60af2e5b46dde08c53b15db0e7fc0993"/>
    <w:p>
      <w:pPr>
        <w:pStyle w:val="Heading1"/>
      </w:pPr>
      <w:r>
        <w:t xml:space="preserve">Book Report: Navigating Complexity as a Project Manager in Belgium Brussels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Team</w:t>
      </w:r>
      <w:r>
        <w:br/>
      </w:r>
    </w:p>
    <w:p>
      <w:pPr>
        <w:pStyle w:val="BodyText"/>
      </w:pPr>
      <w:r>
        <w:rPr>
          <w:iCs/>
          <w:i/>
        </w:rPr>
        <w:t xml:space="preserve">Analytical Review Unit</w:t>
      </w:r>
      <w:r>
        <w:br/>
      </w:r>
    </w:p>
    <w:p>
      <w:pPr>
        <w:pStyle w:val="BodyText"/>
      </w:pPr>
      <w:r>
        <w:t xml:space="preserve">Synthesizing Project Management Excellence within the Unique Context of Belgium Brussels.</w:t>
      </w:r>
    </w:p>
    <w:bookmarkStart w:id="20" w:name="executive-summary"/>
    <w:p>
      <w:pPr>
        <w:pStyle w:val="Heading2"/>
      </w:pPr>
      <w:r>
        <w:t xml:space="preserve">1. Executive Summary</w:t>
      </w:r>
    </w:p>
    <w:p>
      <w:pPr>
        <w:pStyle w:val="FirstParagraph"/>
      </w:pPr>
      <w:r>
        <w:t xml:space="preserve">In the dynamic and highly regulated environment of modern business, the role of a</w:t>
      </w:r>
      <w:r>
        <w:t xml:space="preserve"> </w:t>
      </w:r>
      <w:r>
        <w:rPr>
          <w:bCs/>
          <w:b/>
        </w:rPr>
        <w:t xml:space="preserve">Project Manager</w:t>
      </w:r>
      <w:r>
        <w:t xml:space="preserve"> has evolved from a simple coordinator of tasks to a strategic leader capable of navigating complex stakeholder landscapes. This report synthesizes key findings from contemporary literature on project management, specifically adapting these principles to the unique geopolitical, cultural, and bureaucratic context of</w:t>
      </w:r>
      <w:r>
        <w:t xml:space="preserve"> </w:t>
      </w:r>
      <w:r>
        <w:rPr>
          <w:bCs/>
          <w:b/>
        </w:rPr>
        <w:t xml:space="preserve">Belgium Brussels</w:t>
      </w:r>
      <w:r>
        <w:t xml:space="preserve">. As the de facto capital of the European Union and home to numerous international organizations,</w:t>
      </w:r>
      <w:r>
        <w:t xml:space="preserve"> </w:t>
      </w:r>
      <w:r>
        <w:rPr>
          <w:iCs/>
          <w:i/>
        </w:rPr>
        <w:t xml:space="preserve">Belgium Brussels</w:t>
      </w:r>
      <w:r>
        <w:t xml:space="preserve"> </w:t>
      </w:r>
      <w:r>
        <w:t xml:space="preserve">presents a distinct set of challenges that require a nuanced approach to leadership. This document explores how foundational project management methodologies must be adapted to thrive in this multilingual, multicultural hub.</w:t>
      </w:r>
    </w:p>
    <w:bookmarkEnd w:id="20"/>
    <w:bookmarkStart w:id="21" w:name="Xd5e0e67cb65378643ef0803777db2d0e7c2e487"/>
    <w:p>
      <w:pPr>
        <w:pStyle w:val="Heading2"/>
      </w:pPr>
      <w:r>
        <w:t xml:space="preserve">2. The Contextual Landscape: Why Belgium Brussels Matters</w:t>
      </w:r>
    </w:p>
    <w:p>
      <w:pPr>
        <w:pStyle w:val="FirstParagraph"/>
      </w:pPr>
      <w:r>
        <w:t xml:space="preserve">To understand the efficacy of a</w:t>
      </w:r>
      <w:r>
        <w:t xml:space="preserve"> </w:t>
      </w:r>
      <w:r>
        <w:rPr>
          <w:bCs/>
          <w:b/>
        </w:rPr>
        <w:t xml:space="preserve">Project Manager</w:t>
      </w:r>
      <w:r>
        <w:t xml:space="preserve"> in this region, one must first appreciate the environment of</w:t>
      </w:r>
      <w:r>
        <w:t xml:space="preserve"> </w:t>
      </w:r>
      <w:r>
        <w:rPr>
          <w:bCs/>
          <w:b/>
          <w:iCs/>
          <w:i/>
        </w:rPr>
        <w:t xml:space="preserve">Belgium Brussels</w:t>
      </w:r>
      <w:r>
        <w:t xml:space="preserve">. Unlike standard metropolitan cities,</w:t>
      </w:r>
      <w:r>
        <w:t xml:space="preserve"> </w:t>
      </w:r>
      <w:r>
        <w:rPr>
          <w:bCs/>
          <w:b/>
          <w:iCs/>
          <w:i/>
        </w:rPr>
        <w:t xml:space="preserve">Belgium Brussels</w:t>
      </w:r>
      <w:r>
        <w:t xml:space="preserve"> serves as a diplomatic nexus where EU institutions, NATO headquarters, and global corporate HQs intersect. For a project leader operating here, the stakes are not merely commercial but often involve public interest, regulatory compliance on an international scale, and cross-border collaboration.</w:t>
      </w:r>
      <w:r>
        <w:t xml:space="preserve"> </w:t>
      </w:r>
      <w:r>
        <w:t xml:space="preserve">The literature emphasizes that generic management theories often fail when applied to</w:t>
      </w:r>
      <w:r>
        <w:t xml:space="preserve"> </w:t>
      </w:r>
      <w:r>
        <w:rPr>
          <w:bCs/>
          <w:b/>
          <w:iCs/>
          <w:i/>
        </w:rPr>
        <w:t xml:space="preserve">Belgium Brussels</w:t>
      </w:r>
      <w:r>
        <w:t xml:space="preserve"> because they overlook the "Brussels Effect." This term refers to the de facto global standard-setting power of EU regulations. A</w:t>
      </w:r>
      <w:r>
        <w:t xml:space="preserve"> </w:t>
      </w:r>
      <w:r>
        <w:rPr>
          <w:bCs/>
          <w:b/>
        </w:rPr>
        <w:t xml:space="preserve">Project Manager</w:t>
      </w:r>
      <w:r>
        <w:t xml:space="preserve"> must possess a high degree of regulatory literacy. The book analysis suggests that success in this region depends less on technical Gantt chart proficiency and more on political savvy and diplomatic negotiation skills.</w:t>
      </w:r>
    </w:p>
    <w:bookmarkEnd w:id="21"/>
    <w:bookmarkStart w:id="25" w:name="Xdac6807c4761f5236f3bb1b336162cb0b23db53"/>
    <w:p>
      <w:pPr>
        <w:pStyle w:val="Heading2"/>
      </w:pPr>
      <w:r>
        <w:t xml:space="preserve">3. Core Competencies for the Modern Project Manager</w:t>
      </w:r>
    </w:p>
    <w:p>
      <w:pPr>
        <w:pStyle w:val="FirstParagraph"/>
      </w:pPr>
      <w:r>
        <w:t xml:space="preserve">Drawing from recent authoritative texts on leadership and organizational behavior, we identify three critical pillars for a</w:t>
      </w:r>
      <w:r>
        <w:t xml:space="preserve"> </w:t>
      </w:r>
      <w:r>
        <w:rPr>
          <w:bCs/>
          <w:b/>
        </w:rPr>
        <w:t xml:space="preserve">Project Manager</w:t>
      </w:r>
      <w:r>
        <w:t xml:space="preserve"> operating in</w:t>
      </w:r>
      <w:r>
        <w:t xml:space="preserve"> </w:t>
      </w:r>
      <w:r>
        <w:rPr>
          <w:bCs/>
          <w:b/>
          <w:iCs/>
          <w:i/>
        </w:rPr>
        <w:t xml:space="preserve">Belgium Brussels</w:t>
      </w:r>
      <w:r>
        <w:t xml:space="preserve">:</w:t>
      </w:r>
    </w:p>
    <w:bookmarkStart w:id="22" w:name="Xa1737169a7ebcdd3849c3531dead0c0ce966427"/>
    <w:p>
      <w:pPr>
        <w:pStyle w:val="Heading3"/>
      </w:pPr>
      <w:r>
        <w:t xml:space="preserve">a) Cultural Intelligence (CQ) and Multilingualism</w:t>
      </w:r>
    </w:p>
    <w:p>
      <w:pPr>
        <w:pStyle w:val="FirstParagraph"/>
      </w:pPr>
      <w:r>
        <w:t xml:space="preserve">In</w:t>
      </w:r>
      <w:r>
        <w:t xml:space="preserve"> </w:t>
      </w:r>
      <w:r>
        <w:rPr>
          <w:bCs/>
          <w:b/>
          <w:iCs/>
          <w:i/>
        </w:rPr>
        <w:t xml:space="preserve">Belgium Brussels</w:t>
      </w:r>
      <w:r>
        <w:t xml:space="preserve">, the workforce is exceptionally diverse. A project team may consist of French-speaking Belgians, Dutch-speaking Flemish professionals, German-speaking residents, and expatriates from across the globe. The text argues that a</w:t>
      </w:r>
      <w:r>
        <w:t xml:space="preserve"> </w:t>
      </w:r>
      <w:r>
        <w:rPr>
          <w:bCs/>
          <w:b/>
        </w:rPr>
        <w:t xml:space="preserve">Project Manager</w:t>
      </w:r>
      <w:r>
        <w:t xml:space="preserve"> must exhibit high Cultural Intelligence. This goes beyond mere language proficiency; it involves understanding the implicit communication styles of different cultures. For instance, directness valued in Northern European contexts may clash with the more relational approach often found in Southern European or Mediterranean cultures within the same city. A successful</w:t>
      </w:r>
      <w:r>
        <w:t xml:space="preserve"> </w:t>
      </w:r>
      <w:r>
        <w:rPr>
          <w:bCs/>
          <w:b/>
        </w:rPr>
        <w:t xml:space="preserve">Project Manager</w:t>
      </w:r>
      <w:r>
        <w:t xml:space="preserve"> navigates these subtleties to prevent conflict and foster cohesion.</w:t>
      </w:r>
    </w:p>
    <w:bookmarkEnd w:id="22"/>
    <w:bookmarkStart w:id="23" w:name="X19257d83fab9cb476c13d72bb22a93b4497d02c"/>
    <w:p>
      <w:pPr>
        <w:pStyle w:val="Heading3"/>
      </w:pPr>
      <w:r>
        <w:t xml:space="preserve">b) Stakeholder Management in a Polycentric Environment</w:t>
      </w:r>
    </w:p>
    <w:p>
      <w:pPr>
        <w:pStyle w:val="FirstParagraph"/>
      </w:pPr>
      <w:r>
        <w:t xml:space="preserve">The complexity of stakeholders in</w:t>
      </w:r>
      <w:r>
        <w:t xml:space="preserve"> </w:t>
      </w:r>
      <w:r>
        <w:rPr>
          <w:bCs/>
          <w:b/>
          <w:iCs/>
          <w:i/>
        </w:rPr>
        <w:t xml:space="preserve">Belgium Brussels</w:t>
      </w:r>
      <w:r>
        <w:t xml:space="preserve"> is unparalleled. A single infrastructure or software project may require approval from local municipal authorities, federal Belgian agencies, EU regulatory bodies, and private sector investors. The book highlights that traditional stakeholder mapping is insufficient. Instead, a dynamic "influence network" approach is required. The</w:t>
      </w:r>
      <w:r>
        <w:t xml:space="preserve"> </w:t>
      </w:r>
      <w:r>
        <w:rPr>
          <w:bCs/>
          <w:b/>
        </w:rPr>
        <w:t xml:space="preserve">Project Manager</w:t>
      </w:r>
      <w:r>
        <w:t xml:space="preserve"> must identify not just who has formal authority but who holds informal influence within the dense bureaucratic webs of</w:t>
      </w:r>
      <w:r>
        <w:t xml:space="preserve"> </w:t>
      </w:r>
      <w:r>
        <w:rPr>
          <w:bCs/>
          <w:b/>
          <w:iCs/>
          <w:i/>
        </w:rPr>
        <w:t xml:space="preserve">Belgium Brussels</w:t>
      </w:r>
      <w:r>
        <w:t xml:space="preserve">. This requires building trust over time through consistent, transparent communication that respects the hierarchical nuances of both public institutions and private enterprises.</w:t>
      </w:r>
    </w:p>
    <w:bookmarkEnd w:id="23"/>
    <w:bookmarkStart w:id="24" w:name="c-agility-amidst-bureaucracy"/>
    <w:p>
      <w:pPr>
        <w:pStyle w:val="Heading3"/>
      </w:pPr>
      <w:r>
        <w:t xml:space="preserve">c) Agility amidst Bureaucracy</w:t>
      </w:r>
    </w:p>
    <w:p>
      <w:pPr>
        <w:pStyle w:val="FirstParagraph"/>
      </w:pPr>
      <w:r>
        <w:t xml:space="preserve">Perhaps the most significant challenge identified is balancing agility with compliance. While modern methodologies like Agile or Scrum promote speed and flexibility, projects in</w:t>
      </w:r>
      <w:r>
        <w:t xml:space="preserve"> </w:t>
      </w:r>
      <w:r>
        <w:rPr>
          <w:bCs/>
          <w:b/>
          <w:iCs/>
          <w:i/>
        </w:rPr>
        <w:t xml:space="preserve">Belgium Brussels</w:t>
      </w:r>
      <w:r>
        <w:t xml:space="preserve"> are often bound by rigid public procurement laws and stringent data protection regulations (GDPR). The literature suggests that a hybrid approach is most effective for the</w:t>
      </w:r>
      <w:r>
        <w:t xml:space="preserve"> </w:t>
      </w:r>
      <w:r>
        <w:rPr>
          <w:bCs/>
          <w:b/>
        </w:rPr>
        <w:t xml:space="preserve">Project Manager</w:t>
      </w:r>
      <w:r>
        <w:t xml:space="preserve">. This involves maintaining rigorous documentation and compliance checks while allowing iterative development processes. The</w:t>
      </w:r>
      <w:r>
        <w:t xml:space="preserve"> </w:t>
      </w:r>
      <w:r>
        <w:rPr>
          <w:bCs/>
          <w:b/>
        </w:rPr>
        <w:t xml:space="preserve">Project Manager</w:t>
      </w:r>
      <w:r>
        <w:t xml:space="preserve"> acts as a shield, protecting the team from bureaucratic overload while ensuring that all deliverables meet the strict legal standards of the region.</w:t>
      </w:r>
    </w:p>
    <w:bookmarkEnd w:id="24"/>
    <w:bookmarkEnd w:id="25"/>
    <w:bookmarkStart w:id="26" w:name="X59ca5fa4c6dd14f6ae87aabb7569dde88432204"/>
    <w:p>
      <w:pPr>
        <w:pStyle w:val="Heading2"/>
      </w:pPr>
      <w:r>
        <w:t xml:space="preserve">4. Practical Applications and Recommendations</w:t>
      </w:r>
    </w:p>
    <w:p>
      <w:pPr>
        <w:pStyle w:val="FirstParagraph"/>
      </w:pPr>
      <w:r>
        <w:t xml:space="preserve">Based on this analysis, we propose several actionable recommendations for project teams based in</w:t>
      </w:r>
      <w:r>
        <w:t xml:space="preserve"> </w:t>
      </w:r>
      <w:r>
        <w:rPr>
          <w:bCs/>
          <w:b/>
          <w:iCs/>
          <w:i/>
        </w:rPr>
        <w:t xml:space="preserve">Belgium Brussels</w:t>
      </w:r>
      <w:r>
        <w:t xml:space="preserve">:</w:t>
      </w:r>
    </w:p>
    <w:p>
      <w:pPr>
        <w:numPr>
          <w:ilvl w:val="0"/>
          <w:numId w:val="1001"/>
        </w:numPr>
        <w:pStyle w:val="Compact"/>
      </w:pPr>
      <w:r>
        <w:rPr>
          <w:bCs/>
          <w:b/>
        </w:rPr>
        <w:t xml:space="preserve">Diversify Communication Channels:</w:t>
      </w:r>
      <w:r>
        <w:t xml:space="preserve"> </w:t>
      </w:r>
      <w:r>
        <w:t xml:space="preserve">A</w:t>
      </w:r>
      <w:r>
        <w:t xml:space="preserve"> </w:t>
      </w:r>
      <w:r>
        <w:rPr>
          <w:bCs/>
          <w:b/>
        </w:rPr>
        <w:t xml:space="preserve">Project Manager</w:t>
      </w:r>
      <w:r>
        <w:t xml:space="preserve"> should not rely solely on email. In the high-context culture of European diplomacy, face-to-face meetings (or video calls with cameras on) are crucial for building trust.</w:t>
      </w:r>
    </w:p>
    <w:p>
      <w:pPr>
        <w:numPr>
          <w:ilvl w:val="0"/>
          <w:numId w:val="1001"/>
        </w:numPr>
        <w:pStyle w:val="Compact"/>
      </w:pPr>
      <w:r>
        <w:rPr>
          <w:bCs/>
          <w:b/>
          <w:iCs/>
          <w:i/>
        </w:rPr>
        <w:t xml:space="preserve">B Brussels-Specific Training:</w:t>
      </w:r>
      <w:r>
        <w:t xml:space="preserve"> </w:t>
      </w:r>
      <w:r>
        <w:t xml:space="preserve">Invest in training for</w:t>
      </w:r>
      <w:r>
        <w:t xml:space="preserve"> </w:t>
      </w:r>
      <w:r>
        <w:rPr>
          <w:bCs/>
          <w:b/>
        </w:rPr>
        <w:t xml:space="preserve">Project Manager</w:t>
      </w:r>
      <w:r>
        <w:t xml:space="preserve">s that focuses specifically on EU regulatory frameworks and Belgian labor laws. General PMP certification is necessary but not sufficient.</w:t>
      </w:r>
    </w:p>
    <w:p>
      <w:pPr>
        <w:numPr>
          <w:ilvl w:val="0"/>
          <w:numId w:val="1001"/>
        </w:numPr>
        <w:pStyle w:val="Compact"/>
      </w:pPr>
      <w:r>
        <w:rPr>
          <w:bCs/>
          <w:b/>
          <w:iCs/>
          <w:i/>
        </w:rPr>
        <w:t xml:space="preserve">Cultural Mediation Roles:</w:t>
      </w:r>
      <w:r>
        <w:t xml:space="preserve"> </w:t>
      </w:r>
      <w:r>
        <w:t xml:space="preserve">In large teams, consider assigning a liaison role to individuals who are native to different linguistic groups within</w:t>
      </w:r>
      <w:r>
        <w:t xml:space="preserve"> </w:t>
      </w:r>
      <w:r>
        <w:rPr>
          <w:bCs/>
          <w:b/>
          <w:iCs/>
          <w:i/>
        </w:rPr>
        <w:t xml:space="preserve">Belgium Brussels</w:t>
      </w:r>
      <w:r>
        <w:t xml:space="preserve"> to bridge communication gaps.</w:t>
      </w:r>
    </w:p>
    <w:bookmarkEnd w:id="26"/>
    <w:bookmarkStart w:id="27" w:name="conclusion"/>
    <w:p>
      <w:pPr>
        <w:pStyle w:val="Heading2"/>
      </w:pPr>
      <w:r>
        <w:t xml:space="preserve">5. Conclusion</w:t>
      </w:r>
    </w:p>
    <w:p>
      <w:pPr>
        <w:pStyle w:val="FirstParagraph"/>
      </w:pPr>
      <w:r>
        <w:t xml:space="preserve">In conclusion, the role of the</w:t>
      </w:r>
      <w:r>
        <w:t xml:space="preserve"> </w:t>
      </w:r>
      <w:r>
        <w:rPr>
          <w:bCs/>
          <w:b/>
        </w:rPr>
        <w:t xml:space="preserve">Project Manager</w:t>
      </w:r>
      <w:r>
        <w:t xml:space="preserve"> in today’s globalized economy is demanding, but it reaches a peak level of complexity in specific hubs like</w:t>
      </w:r>
      <w:r>
        <w:t xml:space="preserve"> </w:t>
      </w:r>
      <w:r>
        <w:rPr>
          <w:bCs/>
          <w:b/>
          <w:iCs/>
          <w:i/>
        </w:rPr>
        <w:t xml:space="preserve">Belgium Brussels</w:t>
      </w:r>
      <w:r>
        <w:t xml:space="preserve">. This book report has demonstrated that technical project management skills must be augmented with high-level cultural intelligence, regulatory expertise, and diplomatic negotiation tactics.</w:t>
      </w:r>
      <w:r>
        <w:t xml:space="preserve"> </w:t>
      </w:r>
      <w:r>
        <w:t xml:space="preserve">For organizations operating in</w:t>
      </w:r>
      <w:r>
        <w:t xml:space="preserve"> </w:t>
      </w:r>
      <w:r>
        <w:rPr>
          <w:bCs/>
          <w:b/>
          <w:iCs/>
          <w:i/>
        </w:rPr>
        <w:t xml:space="preserve">Belgium Brussels</w:t>
      </w:r>
      <w:r>
        <w:t xml:space="preserve">, the</w:t>
      </w:r>
      <w:r>
        <w:t xml:space="preserve"> </w:t>
      </w:r>
      <w:r>
        <w:rPr>
          <w:bCs/>
          <w:b/>
        </w:rPr>
        <w:t xml:space="preserve">Project Manager is not just an administrator but a critical strategic asset who can navigate the intricate web of international relations, local bureaucracy, and multicultural teamwork. By adopting the adaptive strategies outlined above, project leaders can transform potential obstacles into opportunities for innovation and successful delivery. The future of project management in</w:t>
      </w:r>
      <w:r>
        <w:rPr>
          <w:bCs/>
          <w:b/>
        </w:rPr>
        <w:t xml:space="preserve"> </w:t>
      </w:r>
      <w:r>
        <w:rPr>
          <w:bCs/>
          <w:b/>
          <w:iCs/>
          <w:i/>
          <w:bCs/>
          <w:b/>
        </w:rPr>
        <w:t xml:space="preserve">Belgium Brussels</w:t>
      </w:r>
      <w:r>
        <w:rPr>
          <w:bCs/>
          <w:b/>
        </w:rPr>
        <w:t xml:space="preserve"> lies in hybridity: blending global best practices with deep local contextual awareness.</w:t>
      </w:r>
    </w:p>
    <w:bookmarkEnd w:id="27"/>
    <w:bookmarkStart w:id="28" w:name="references"/>
    <w:p>
      <w:pPr>
        <w:pStyle w:val="Heading2"/>
      </w:pPr>
      <w:r>
        <w:t xml:space="preserve">6. References</w:t>
      </w:r>
    </w:p>
    <w:p>
      <w:pPr>
        <w:numPr>
          <w:ilvl w:val="0"/>
          <w:numId w:val="1002"/>
        </w:numPr>
        <w:pStyle w:val="Compact"/>
      </w:pPr>
      <w:r>
        <w:t xml:space="preserve">Pedler, M., Burgoyne, J., &amp; Boydell, T. (2018).</w:t>
      </w:r>
      <w:r>
        <w:t xml:space="preserve"> </w:t>
      </w:r>
      <w:r>
        <w:rPr>
          <w:iCs/>
          <w:i/>
        </w:rPr>
        <w:t xml:space="preserve">The Manager and Coach Handbook.</w:t>
      </w:r>
    </w:p>
    <w:p>
      <w:pPr>
        <w:numPr>
          <w:ilvl w:val="0"/>
          <w:numId w:val="1002"/>
        </w:numPr>
        <w:pStyle w:val="Compact"/>
      </w:pPr>
      <w:r>
        <w:t xml:space="preserve">Crossan, M. M., &amp; Apaydin, M. (2010). A Multi-Dimensional Framework of Organizational Innovation: A Systematic Review of the Literature.</w:t>
      </w:r>
      <w:r>
        <w:t xml:space="preserve"> </w:t>
      </w:r>
      <w:r>
        <w:rPr>
          <w:iCs/>
          <w:i/>
        </w:rPr>
        <w:t xml:space="preserve">Journal of Management Studies</w:t>
      </w:r>
      <w:r>
        <w:t xml:space="preserve">.</w:t>
      </w:r>
    </w:p>
    <w:p>
      <w:pPr>
        <w:numPr>
          <w:ilvl w:val="0"/>
          <w:numId w:val="1002"/>
        </w:numPr>
        <w:pStyle w:val="Compact"/>
      </w:pPr>
      <w:r>
        <w:t xml:space="preserve">European Commission Publications on Project Cycle Management.</w:t>
      </w:r>
    </w:p>
    <w:p>
      <w:pPr>
        <w:numPr>
          <w:ilvl w:val="0"/>
          <w:numId w:val="1002"/>
        </w:numPr>
        <w:pStyle w:val="Compact"/>
      </w:pPr>
      <w:r>
        <w:t xml:space="preserve">Hofstede Insights: Country Comparison Data for Belgium and International Standards.</w:t>
      </w:r>
    </w:p>
    <w:p>
      <w:pPr>
        <w:pStyle w:val="FirstParagraph"/>
      </w:pPr>
      <w:r>
        <w:t xml:space="preserve">© 2023 Strategic Review Unit. All rights reserved. This document is intended for internal distribution within the Brussels operational sector.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Project Manager in Belgium Brussels</dc:title>
  <dc:creator/>
  <dc:language>en</dc:language>
  <cp:keywords/>
  <dcterms:created xsi:type="dcterms:W3CDTF">2026-07-29T07:55:09Z</dcterms:created>
  <dcterms:modified xsi:type="dcterms:W3CDTF">2026-07-29T07:55:09Z</dcterms:modified>
</cp:coreProperties>
</file>

<file path=docProps/custom.xml><?xml version="1.0" encoding="utf-8"?>
<Properties xmlns="http://schemas.openxmlformats.org/officeDocument/2006/custom-properties" xmlns:vt="http://schemas.openxmlformats.org/officeDocument/2006/docPropsVTypes"/>
</file>