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bookmarkStart w:id="26" w:name="X090a8b25f9639a9b045c511ac16fa32a7c6e48d"/>
    <w:p>
      <w:pPr>
        <w:pStyle w:val="Heading1"/>
      </w:pPr>
      <w:r>
        <w:t xml:space="preserve">The Strategic Project Manager in China Guangzhou</w:t>
      </w:r>
    </w:p>
    <w:p>
      <w:pPr>
        <w:pStyle w:val="FirstParagraph"/>
      </w:pPr>
      <w:r>
        <w:rPr>
          <w:bCs/>
          <w:b/>
        </w:rPr>
        <w:t xml:space="preserve">Date:</w:t>
      </w:r>
      <w:r>
        <w:t xml:space="preserve"> </w:t>
      </w:r>
      <w:r>
        <w:t xml:space="preserve">October 26, 2023</w:t>
      </w:r>
      <w:r>
        <w:br/>
      </w:r>
      <w:r>
        <w:rPr>
          <w:bCs/>
          <w:b/>
        </w:rPr>
        <w:t xml:space="preserve">Subject:</w:t>
      </w:r>
    </w:p>
    <w:bookmarkStart w:id="20" w:name="Xb73420ea570268a9dfcdd928bd8c6bc340262f2"/>
    <w:p>
      <w:pPr>
        <w:pStyle w:val="Heading2"/>
      </w:pPr>
      <w:r>
        <w:t xml:space="preserve">I. Introduction: The Nexus of Leadership and Localization</w:t>
      </w:r>
    </w:p>
    <w:p>
      <w:pPr>
        <w:pStyle w:val="FirstParagraph"/>
      </w:pPr>
      <w:r>
        <w:t xml:space="preserve">In the rapidly evolving landscape of global business, the role of the</w:t>
      </w:r>
      <w:r>
        <w:t xml:space="preserve"> </w:t>
      </w:r>
      <w:r>
        <w:t xml:space="preserve">Project Manager</w:t>
      </w:r>
      <w:r>
        <w:t xml:space="preserve"> </w:t>
      </w:r>
      <w:r>
        <w:t xml:space="preserve">has transcended traditional timelines and budgets to become a critical agent of cultural integration and strategic execution. This book report explores the complexities faced by project leaders operating within one of Asia’s most dynamic economic hubs:</w:t>
      </w:r>
      <w:r>
        <w:t xml:space="preserve"> </w:t>
      </w:r>
      <w:r>
        <w:t xml:space="preserve">China Guangzhou</w:t>
      </w:r>
      <w:r>
        <w:t xml:space="preserve">. While general management theories provide a foundational framework, they often fail to account for the unique socio-economic fabric that defines</w:t>
      </w:r>
      <w:r>
        <w:t xml:space="preserve"> </w:t>
      </w:r>
      <w:r>
        <w:t xml:space="preserve">China Guangzhou</w:t>
      </w:r>
      <w:r>
        <w:t xml:space="preserve">. The Cantonese-speaking region, with its deep historical roots in trade and manufacturing, presents distinct challenges and opportunities. This document serves as a critical review of how effective</w:t>
      </w:r>
      <w:r>
        <w:t xml:space="preserve"> </w:t>
      </w:r>
      <w:r>
        <w:t xml:space="preserve">Project Manager</w:t>
      </w:r>
      <w:r>
        <w:t xml:space="preserve"> </w:t>
      </w:r>
      <w:r>
        <w:t xml:space="preserve">methodologies must be adapted to thrive in this specific geographic context.</w:t>
      </w:r>
    </w:p>
    <w:bookmarkEnd w:id="20"/>
    <w:bookmarkStart w:id="21" w:name="Xfd34f6efca10c9704e787a8756e7fdf986adb95"/>
    <w:p>
      <w:pPr>
        <w:pStyle w:val="Heading2"/>
      </w:pPr>
      <w:r>
        <w:t xml:space="preserve">II. The Cultural Imperative: Guanxi and Trust Building</w:t>
      </w:r>
    </w:p>
    <w:p>
      <w:pPr>
        <w:pStyle w:val="FirstParagraph"/>
      </w:pPr>
      <w:r>
        <w:t xml:space="preserve">A central theme in modern management literature concerning East Asia is the concept of "Guanxi," or interpersonal relationships and networks. In</w:t>
      </w:r>
      <w:r>
        <w:t xml:space="preserve"> </w:t>
      </w:r>
      <w:r>
        <w:t xml:space="preserve">China Guangzhou</w:t>
      </w:r>
      <w:r>
        <w:t xml:space="preserve">, professional success is rarely divorced from social capital. Unlike Western models that often prioritize contractual obligations above all else, the</w:t>
      </w:r>
      <w:r>
        <w:t xml:space="preserve"> </w:t>
      </w:r>
      <w:r>
        <w:t xml:space="preserve">Project Manager</w:t>
      </w:r>
      <w:r>
        <w:t xml:space="preserve"> </w:t>
      </w:r>
      <w:r>
        <w:t xml:space="preserve">in this region must recognize that trust is built through personal interaction, shared meals, and mutual respect before any significant business transaction occurs.</w:t>
      </w:r>
      <w:r>
        <w:t xml:space="preserve"> </w:t>
      </w:r>
      <w:r>
        <w:t xml:space="preserve">The analysis highlights that a rigid adherence to strict project schedules without allowing time for relationship-building can lead to significant bottlenecks. Stakeholders in</w:t>
      </w:r>
      <w:r>
        <w:t xml:space="preserve"> </w:t>
      </w:r>
      <w:r>
        <w:t xml:space="preserve">China Guangzhou</w:t>
      </w:r>
      <w:r>
        <w:t xml:space="preserve"> </w:t>
      </w:r>
      <w:r>
        <w:t xml:space="preserve">often view the initial phases of a project as an extension of social bonding rather than purely logistical planning. Therefore, the</w:t>
      </w:r>
      <w:r>
        <w:t xml:space="preserve"> </w:t>
      </w:r>
      <w:r>
        <w:t xml:space="preserve">Project Manager</w:t>
      </w:r>
      <w:r>
        <w:t xml:space="preserve"> </w:t>
      </w:r>
      <w:r>
        <w:t xml:space="preserve">must possess high emotional intelligence (EQ) and cultural agility to navigate these unspoken social hierarchies and expectations.</w:t>
      </w:r>
    </w:p>
    <w:bookmarkEnd w:id="21"/>
    <w:bookmarkStart w:id="22" w:name="X6aa70444663ab007c581c53989eaca6736ec163"/>
    <w:p>
      <w:pPr>
        <w:pStyle w:val="Heading2"/>
      </w:pPr>
      <w:r>
        <w:t xml:space="preserve">III. Regulatory Complexity and Strategic Adaptation</w:t>
      </w:r>
    </w:p>
    <w:p>
      <w:pPr>
        <w:pStyle w:val="FirstParagraph"/>
      </w:pPr>
      <w:r>
        <w:t xml:space="preserve">Operating in</w:t>
      </w:r>
      <w:r>
        <w:t xml:space="preserve"> </w:t>
      </w:r>
      <w:r>
        <w:t xml:space="preserve">China Guangzhou</w:t>
      </w:r>
      <w:r>
        <w:t xml:space="preserve"> </w:t>
      </w:r>
      <w:r>
        <w:t xml:space="preserve">requires a nuanced understanding of local regulatory frameworks, which can shift with surprising speed due to national policy directions. The book report emphasizes that the</w:t>
      </w:r>
      <w:r>
        <w:t xml:space="preserve"> </w:t>
      </w:r>
      <w:r>
        <w:t xml:space="preserve">Project Manager</w:t>
      </w:r>
      <w:r>
        <w:t xml:space="preserve"> </w:t>
      </w:r>
      <w:r>
        <w:t xml:space="preserve">cannot rely solely on standard risk management matrices derived from Western standards. Instead, they must engage in continuous environmental scanning and maintain close ties with local government liaisons.</w:t>
      </w:r>
      <w:r>
        <w:t xml:space="preserve"> </w:t>
      </w:r>
      <w:r>
        <w:t xml:space="preserve">In particular, initiatives such as the Greater Bay Area (GBA) integration strategy have created new opportunities for cross-border collaboration between Guangzhou, Hong Kong, and Macau. The</w:t>
      </w:r>
      <w:r>
        <w:t xml:space="preserve"> </w:t>
      </w:r>
      <w:r>
        <w:t xml:space="preserve">Project Manager</w:t>
      </w:r>
      <w:r>
        <w:t xml:space="preserve"> </w:t>
      </w:r>
      <w:r>
        <w:t xml:space="preserve">must be adept at leveraging these regional policies to secure permits and funding. Failure to align project goals with municipal development plans in</w:t>
      </w:r>
      <w:r>
        <w:t xml:space="preserve"> </w:t>
      </w:r>
      <w:r>
        <w:t xml:space="preserve">China Guangzhou</w:t>
      </w:r>
      <w:r>
        <w:t xml:space="preserve"> </w:t>
      </w:r>
      <w:r>
        <w:t xml:space="preserve">can result in delays that are not caused by technical inefficiencies, but by misalignment with political priorities. Thus, strategic alignment becomes a core competency of the modern</w:t>
      </w:r>
      <w:r>
        <w:t xml:space="preserve"> </w:t>
      </w:r>
      <w:r>
        <w:t xml:space="preserve">Project Manager</w:t>
      </w:r>
      <w:r>
        <w:t xml:space="preserve">.</w:t>
      </w:r>
    </w:p>
    <w:bookmarkEnd w:id="22"/>
    <w:bookmarkStart w:id="23" w:name="Xc56b2bf148e8376b52f8664c800c64adb1d9711"/>
    <w:p>
      <w:pPr>
        <w:pStyle w:val="Heading2"/>
      </w:pPr>
      <w:r>
        <w:t xml:space="preserve">IV. Communication Styles: High-Context vs. Low-Context</w:t>
      </w:r>
    </w:p>
    <w:p>
      <w:pPr>
        <w:pStyle w:val="FirstParagraph"/>
      </w:pPr>
      <w:r>
        <w:t xml:space="preserve">One of the most significant friction points for international teams working in</w:t>
      </w:r>
      <w:r>
        <w:t xml:space="preserve"> </w:t>
      </w:r>
      <w:r>
        <w:t xml:space="preserve">China Guangzhou</w:t>
      </w:r>
      <w:r>
        <w:t xml:space="preserve"> </w:t>
      </w:r>
      <w:r>
        <w:t xml:space="preserve">is the communication gap between high-context and low-context cultures. In</w:t>
      </w:r>
      <w:r>
        <w:t xml:space="preserve"> </w:t>
      </w:r>
      <w:r>
        <w:t xml:space="preserve">China Guangzhou</w:t>
      </w:r>
      <w:r>
        <w:t xml:space="preserve">, communication is often indirect, relying heavily on non-verbal cues and context to convey meaning. The word "no" is rarely used directly; instead, phrases indicating difficulty or delay are employed to preserve harmony ("face").</w:t>
      </w:r>
      <w:r>
        <w:t xml:space="preserve"> </w:t>
      </w:r>
      <w:r>
        <w:t xml:space="preserve">Consequently, the</w:t>
      </w:r>
      <w:r>
        <w:t xml:space="preserve"> </w:t>
      </w:r>
      <w:r>
        <w:t xml:space="preserve">Project Manager</w:t>
      </w:r>
      <w:r>
        <w:t xml:space="preserve"> </w:t>
      </w:r>
      <w:r>
        <w:t xml:space="preserve">must develop a heightened sensitivity to subtle shifts in tone and demeanor during meetings. Misinterpreting these cues can lead to severe misunderstandings regarding project status or team morale. The report suggests that effective</w:t>
      </w:r>
      <w:r>
        <w:t xml:space="preserve"> </w:t>
      </w:r>
      <w:r>
        <w:t xml:space="preserve">Project Manager</w:t>
      </w:r>
      <w:r>
        <w:t xml:space="preserve"> </w:t>
      </w:r>
      <w:r>
        <w:t xml:space="preserve">strategies in this region involve creating feedback loops that allow team members to express concerns privately rather than in group settings, thereby protecting the collective "face" of the organization while ensuring issues are addressed promptly.</w:t>
      </w:r>
    </w:p>
    <w:bookmarkEnd w:id="23"/>
    <w:bookmarkStart w:id="24" w:name="v.-technological-integration-and-speed"/>
    <w:p>
      <w:pPr>
        <w:pStyle w:val="Heading2"/>
      </w:pPr>
      <w:r>
        <w:t xml:space="preserve">V. Technological Integration and Speed</w:t>
      </w:r>
    </w:p>
    <w:p>
      <w:pPr>
        <w:pStyle w:val="FirstParagraph"/>
      </w:pPr>
      <w:r>
        <w:t xml:space="preserve">Furthermore,</w:t>
      </w:r>
      <w:r>
        <w:t xml:space="preserve"> </w:t>
      </w:r>
      <w:r>
        <w:t xml:space="preserve">China Guangzhou</w:t>
      </w:r>
      <w:r>
        <w:t xml:space="preserve"> </w:t>
      </w:r>
      <w:r>
        <w:t xml:space="preserve">is a technological powerhouse, particularly in sectors like e-commerce, logistics, and hardware manufacturing. The digital infrastructure here operates at a pace that often surpasses Western counterparts. Mobile payment systems, AI-driven analytics, and instant messaging platforms (such as WeChat) are not just tools but the primary mediums of business communication.</w:t>
      </w:r>
      <w:r>
        <w:t xml:space="preserve"> </w:t>
      </w:r>
      <w:r>
        <w:t xml:space="preserve">For the</w:t>
      </w:r>
      <w:r>
        <w:t xml:space="preserve"> </w:t>
      </w:r>
      <w:r>
        <w:t xml:space="preserve">Project Manager</w:t>
      </w:r>
      <w:r>
        <w:t xml:space="preserve">, this means that project management software must be integrated seamlessly into daily workflows via mobile devices. The expectation for rapid iteration and response times is significantly higher in</w:t>
      </w:r>
      <w:r>
        <w:t xml:space="preserve"> </w:t>
      </w:r>
      <w:r>
        <w:t xml:space="preserve">China Guangzhou</w:t>
      </w:r>
      <w:r>
        <w:t xml:space="preserve">. A</w:t>
      </w:r>
      <w:r>
        <w:t xml:space="preserve"> </w:t>
      </w:r>
      <w:r>
        <w:t xml:space="preserve">Project Manager</w:t>
      </w:r>
      <w:r>
        <w:t xml:space="preserve"> </w:t>
      </w:r>
      <w:r>
        <w:t xml:space="preserve">who insists on traditional weekly reporting cycles may find themselves outpaced by local teams expecting real-time updates. Adaptability to these technological rhythms is not optional; it is a prerequisite for leadership credibility in this market.</w:t>
      </w:r>
    </w:p>
    <w:bookmarkEnd w:id="24"/>
    <w:bookmarkStart w:id="25" w:name="vi.-conclusion-the-hybrid-leader"/>
    <w:p>
      <w:pPr>
        <w:pStyle w:val="Heading2"/>
      </w:pPr>
      <w:r>
        <w:t xml:space="preserve">VI. Conclusion: The Hybrid Leader</w:t>
      </w:r>
    </w:p>
    <w:p>
      <w:pPr>
        <w:pStyle w:val="FirstParagraph"/>
      </w:pPr>
      <w:r>
        <w:t xml:space="preserve">In conclusion, the role of the</w:t>
      </w:r>
      <w:r>
        <w:t xml:space="preserve"> </w:t>
      </w:r>
      <w:r>
        <w:t xml:space="preserve">Project Manager</w:t>
      </w:r>
      <w:r>
        <w:t xml:space="preserve"> </w:t>
      </w:r>
      <w:r>
        <w:t xml:space="preserve">in</w:t>
      </w:r>
      <w:r>
        <w:t xml:space="preserve"> </w:t>
      </w:r>
      <w:r>
        <w:t xml:space="preserve">China Guangzhou</w:t>
      </w:r>
      <w:r>
        <w:t xml:space="preserve"> </w:t>
      </w:r>
      <w:r>
        <w:t xml:space="preserve">requires a hybrid skill set that combines rigorous technical project management capabilities with deep cultural empathy and strategic political awareness. It is not enough to simply manage tasks; one must navigate a complex web of relationships, regulations, and rapid technological change.</w:t>
      </w:r>
      <w:r>
        <w:t xml:space="preserve"> </w:t>
      </w:r>
      <w:r>
        <w:t xml:space="preserve">This book report underscores that success in</w:t>
      </w:r>
      <w:r>
        <w:t xml:space="preserve"> </w:t>
      </w:r>
      <w:r>
        <w:t xml:space="preserve">China Guangzhou</w:t>
      </w:r>
      <w:r>
        <w:t xml:space="preserve"> </w:t>
      </w:r>
      <w:r>
        <w:t xml:space="preserve">is contingent upon the</w:t>
      </w:r>
      <w:r>
        <w:t xml:space="preserve"> </w:t>
      </w:r>
      <w:r>
        <w:t xml:space="preserve">Project Manager</w:t>
      </w:r>
      <w:r>
        <w:t xml:space="preserve">'s ability to act as a bridge between global standards and local realities. By prioritizing relationship building (Guanxi), maintaining regulatory agility, respecting high-context communication norms, and embracing digital speed, the</w:t>
      </w:r>
      <w:r>
        <w:t xml:space="preserve"> </w:t>
      </w:r>
      <w:r>
        <w:t xml:space="preserve">Project Manager</w:t>
      </w:r>
      <w:r>
        <w:t xml:space="preserve"> </w:t>
      </w:r>
      <w:r>
        <w:t xml:space="preserve">can unlock the immense potential of this vibrant market. Ultimately, the modern</w:t>
      </w:r>
      <w:r>
        <w:t xml:space="preserve"> </w:t>
      </w:r>
      <w:r>
        <w:t xml:space="preserve">Project Manager</w:t>
      </w:r>
      <w:r>
        <w:t xml:space="preserve"> </w:t>
      </w:r>
      <w:r>
        <w:t xml:space="preserve">is not just an administrator of resources but a cultural diplomat and strategic navigator in the heart of</w:t>
      </w:r>
      <w:r>
        <w:t xml:space="preserve"> </w:t>
      </w:r>
      <w:r>
        <w:t xml:space="preserve">China Guangzhou</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China Guangzhou</dc:title>
  <dc:creator/>
  <dc:language>en</dc:language>
  <cp:keywords/>
  <dcterms:created xsi:type="dcterms:W3CDTF">2026-07-29T16:38:22Z</dcterms:created>
  <dcterms:modified xsi:type="dcterms:W3CDTF">2026-07-29T16:38:22Z</dcterms:modified>
</cp:coreProperties>
</file>

<file path=docProps/custom.xml><?xml version="1.0" encoding="utf-8"?>
<Properties xmlns="http://schemas.openxmlformats.org/officeDocument/2006/custom-properties" xmlns:vt="http://schemas.openxmlformats.org/officeDocument/2006/docPropsVTypes"/>
</file>