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Complex</w:t>
      </w:r>
      <w:r>
        <w:t xml:space="preserve"> </w:t>
      </w:r>
      <w:r>
        <w:t xml:space="preserve">Environments</w:t>
      </w:r>
    </w:p>
    <w:bookmarkStart w:id="25" w:name="book-report"/>
    <w:p>
      <w:pPr>
        <w:pStyle w:val="Heading1"/>
      </w:pPr>
      <w:r>
        <w:t xml:space="preserve">Book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Complexity: The Role of the Project Manager in Post-Conflict Reconstruction</w:t>
      </w:r>
    </w:p>
    <w:p>
      <w:pPr>
        <w:pStyle w:val="BodyText"/>
      </w:pPr>
      <w:r>
        <w:rPr>
          <w:bCs/>
          <w:b/>
        </w:rPr>
        <w:t xml:space="preserve">Fictional Source Material Reference:</w:t>
      </w:r>
      <w:r>
        <w:t xml:space="preserve"> </w:t>
      </w:r>
      <w:r>
        <w:t xml:space="preserve">Based on themes derived from "The Phoenix Project" by Gene Kim, Kevin Behr, and George Spafford; adapted for specific geopolitical contexts.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International Development Coordination Committee</w:t>
      </w:r>
    </w:p>
    <w:p>
      <w:pPr>
        <w:pStyle w:val="BodyText"/>
      </w:pPr>
      <w:r>
        <w:t xml:space="preserve">Jane Doe, Senior Strategy Analyst</w: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book report serves as a critical analysis of the evolving role of the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. In traditional corporate settings, project management is often viewed through the lens of efficiency, budget adherence, and timeline execution. However when applied to high-risk environments such as Baghdad this definition must expand significantly. This document explores how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 </w:t>
      </w:r>
      <w:r>
        <w:t xml:space="preserve">operating in Iraq’s capital must possess not only technical skills but also profound cultural intelligence crisis management capabilities and adaptive leadership strategies.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to navigate these layers complexity while maintaining focus on deliverables.II Introduction: The Unique Landscape of Baghdad</w:t>
      </w:r>
    </w:p>
    <w:p>
      <w:pPr>
        <w:pStyle w:val="BodyText"/>
      </w:pPr>
      <w:r>
        <w:t xml:space="preserve">Baghdad is a city with deep historical roots yet it faces modern challenges that are exceptionally difficult to manage. As the capital of Iraq, it serves as both a political hub and an economic center undergoing gradual reconstruction. For any organization operating here understanding the local context is not merely beneficial; it is essential for survival.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act less like a taskmaster and more like a diplomat negotiator and psychologist all at once.III Key Themes Identified in Literature</w:t>
      </w:r>
    </w:p>
    <w:p>
      <w:pPr>
        <w:pStyle w:val="BodyText"/>
      </w:pPr>
      <w:r>
        <w:t xml:space="preserve">Throughout recent literature on international development and crisis management several recurring themes emerge regarding effective project oversight: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Understanding tribal affiliations religious sensitivities social norms is crucial.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 </w:t>
      </w:r>
      <w:r>
        <w:t xml:space="preserve">who ignores cultural nuances risks alienating stakeholders.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Risk Management over Risk Avoidance :In Baghdad complete risk avoidance is impossible. The goal shifts to identifying acceptable levels of risk and preparing contingency plans for security threats supply chain disruptions or bureaucratic delays.</w:t>
      </w:r>
    </w:p>
    <w:p>
      <w:pPr>
        <w:numPr>
          <w:ilvl w:val="0"/>
          <w:numId w:val="1001"/>
        </w:numPr>
        <w:pStyle w:val="Compact"/>
      </w:pPr>
      <w:r>
        <w:t xml:space="preserve">Stakeholder Engagement :Engaging with government entities local communities private sector partners and international donors requires consistent communication transparency and trust-building efforts.</w:t>
      </w:r>
    </w:p>
    <w:bookmarkEnd w:id="20"/>
    <w:bookmarkStart w:id="22" w:name="X30edcca1a6e46c1ee7071b5a18548da0af9324c"/>
    <w:p>
      <w:pPr>
        <w:pStyle w:val="Heading2"/>
      </w:pPr>
      <w:r>
        <w:t xml:space="preserve">IV The Role of the Project Manager in Iraq</w:t>
      </w:r>
    </w:p>
    <w:p>
      <w:pPr>
        <w:pStyle w:val="FirstParagraph"/>
      </w:pPr>
      <w:r>
        <w:t xml:space="preserve">The responsibilities of a</w:t>
      </w:r>
      <w:r>
        <w:t xml:space="preserve"> </w:t>
      </w:r>
      <w:r>
        <w:rPr>
          <w:bCs/>
          <w:b/>
          <w:iCs/>
          <w:i/>
        </w:rPr>
        <w:t xml:space="preserve">Project Manager</w:t>
      </w:r>
    </w:p>
    <w:bookmarkStart w:id="21" w:name="a-cultural-bridge-builders"/>
    <w:p>
      <w:pPr>
        <w:pStyle w:val="Heading3"/>
      </w:pPr>
      <w:r>
        <w:t xml:space="preserve">a) Cultural Bridge-Builders</w:t>
      </w:r>
    </w:p>
    <w:p>
      <w:pPr>
        <w:pStyle w:val="FirstParagraph"/>
      </w:pPr>
      <w:r>
        <w:t xml:space="preserve">A</w:t>
      </w:r>
    </w:p>
    <w:p>
      <w:pPr>
        <w:pStyle w:val="BodyText"/>
      </w:pPr>
      <w:r>
        <w:t xml:space="preserve">Iraqi Baghdad project cannot succeed without local buy-in. The &lt; em&gt;&lt; strong&gt;Project Manager must build relationships with local leaders ensure that projects align with community needs and respect traditional practices. This involves spending significant time face-to-face rather than relying solely on digital communication.b) Crisis Responders</w:t>
      </w:r>
    </w:p>
    <w:p>
      <w:pPr>
        <w:pStyle w:val="BodyText"/>
      </w:pPr>
      <w:r>
        <w:t xml:space="preserve">Situations in Baghdad can change rapidly. Security incidents power outages or sudden regulatory changes may occur without warning. The &lt; em&gt;&lt; strong&gt;Project Manager must be prepared to pivot strategies immediately ensuring business continuity and protecting staff safety.c) Transparent Communicators</w:t>
      </w:r>
    </w:p>
    <w:p>
      <w:pPr>
        <w:pStyle w:val="BodyText"/>
      </w:pPr>
      <w:r>
        <w:t xml:space="preserve">Lack of transparency breeds suspicion especially in post-conflict zones. A successful &lt; em&gt;&lt; strong &gt;Iraqi Baghdad V Challenges Specific to Iraq Baghdad</w:t>
      </w:r>
    </w:p>
    <w:p>
      <w:pPr>
        <w:pStyle w:val="BodyText"/>
      </w:pPr>
      <w:r>
        <w:t xml:space="preserve">Operating in Baghdad presents several distinct hurdles: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Red Tape :Procurement processes approval workflows and legal requirements can be slow opaque or inconsistent. The &lt; em&gt;&lt; strong &gt;Project Manager</w:t>
      </w:r>
    </w:p>
    <w:p>
      <w:pPr>
        <w:numPr>
          <w:ilvl w:val="0"/>
          <w:numId w:val="1002"/>
        </w:numPr>
        <w:pStyle w:val="Compact"/>
      </w:pPr>
      <w:r>
        <w:t xml:space="preserve">Infrastructure Limitations :Reliable electricity internet access and transportation networks may be lacking. Projects must include infrastructure resilience planning such as backup generators alternative communication lines and flexible logistics routes.</w:t>
      </w:r>
    </w:p>
    <w:p>
      <w:pPr>
        <w:numPr>
          <w:ilvl w:val="0"/>
          <w:numId w:val="1002"/>
        </w:numPr>
        <w:pStyle w:val="Compact"/>
      </w:pPr>
      <w:r>
        <w:t xml:space="preserve">Security Concerns :While conditions have improved significantly compared to earlier years security remains a consideration. The &lt; em&gt;&lt; strong &gt;Project Manager</w:t>
      </w:r>
    </w:p>
    <w:bookmarkEnd w:id="21"/>
    <w:bookmarkEnd w:id="22"/>
    <w:bookmarkStart w:id="23" w:name="Xed66d75388594fd3549815ffb1e0f70cc283519"/>
    <w:p>
      <w:pPr>
        <w:pStyle w:val="Heading2"/>
      </w:pPr>
      <w:r>
        <w:t xml:space="preserve">VI Recommendations for Effective Management</w:t>
      </w:r>
    </w:p>
    <w:p>
      <w:pPr>
        <w:pStyle w:val="FirstParagraph"/>
      </w:pPr>
      <w:r>
        <w:t xml:space="preserve">Based on the analysis above here are five key recommendations for any &lt; em&gt;&lt; strong&gt;Project Manager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Hire Local Talent :Cultivate a team that includes Iraqi nationals who understand the language culture and political landscape. This enhances legitimacy and operational efficiency.</w:t>
      </w:r>
    </w:p>
    <w:p>
      <w:pPr>
        <w:numPr>
          <w:ilvl w:val="0"/>
          <w:numId w:val="1003"/>
        </w:numPr>
        <w:pStyle w:val="Compact"/>
      </w:pPr>
      <w:r>
        <w:t xml:space="preserve">Implement Hybrid Methodologies :Combine predictive planning for well-understood tasks with adaptive approaches for uncertain elements. Allow flexibility in timelines when external factors dictate change.</w:t>
      </w:r>
    </w:p>
    <w:p>
      <w:pPr>
        <w:numPr>
          <w:ilvl w:val="0"/>
          <w:numId w:val="1003"/>
        </w:numPr>
        <w:pStyle w:val="Compact"/>
      </w:pPr>
      <w:r>
        <w:t xml:space="preserve">Prioritize Relationship Building :Dedicate resources to networking with government officials community leaders and peer organizations. These relationships become invaluable during crises.</w:t>
      </w:r>
    </w:p>
    <w:p>
      <w:pPr>
        <w:numPr>
          <w:ilvl w:val="0"/>
          <w:numId w:val="1003"/>
        </w:numPr>
        <w:pStyle w:val="Compact"/>
      </w:pPr>
      <w:r>
        <w:t xml:space="preserve">Invest in Technology Resilience :Ensure robust IT systems that can operate offline or via satellite connections if terrestrial services fail. Data security should also be a top priority given potential cyber threats.</w:t>
      </w:r>
    </w:p>
    <w:p>
      <w:pPr>
        <w:numPr>
          <w:ilvl w:val="0"/>
          <w:numId w:val="1003"/>
        </w:numPr>
        <w:pStyle w:val="Compact"/>
      </w:pPr>
      <w:r>
        <w:t xml:space="preserve">Foster Psychological Safety :Create an environment where team members feel comfortable reporting issues without fear of blame. In high-stress environments like Baghdad psychological well-being is directly linked to performance.</w:t>
      </w:r>
    </w:p>
    <w:bookmarkEnd w:id="23"/>
    <w:bookmarkStart w:id="24" w:name="vii-conclusion"/>
    <w:p>
      <w:pPr>
        <w:pStyle w:val="Heading2"/>
      </w:pPr>
      <w:r>
        <w:t xml:space="preserve">VII Conclusion</w:t>
      </w:r>
    </w:p>
    <w:p>
      <w:pPr>
        <w:pStyle w:val="FirstParagraph"/>
      </w:pPr>
      <w:r>
        <w:t xml:space="preserve">The role of the &lt; em&gt;&lt; strong &gt;Project Manager &lt; strong&gt;Project Manager</w:t>
      </w:r>
    </w:p>
    <w:p>
      <w:pPr>
        <w:pStyle w:val="BodyText"/>
      </w:pPr>
      <w:r>
        <w:t xml:space="preserve">This report underscores that effective project management in Iraq is less about control and more about navigation navigating through uncertainty with integrity resilience and purpose.</w:t>
      </w:r>
    </w:p>
    <w:p>
      <w:pPr>
        <w:pStyle w:val="BodyText"/>
      </w:pPr>
      <w:r>
        <w:t xml:space="preserve">Note: This document contains fictionalized insights based on general principles of international project management applied to the specific context of Baghdad. All recommendations should be validated by local experts prior implementation.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Strategic Project Manager in Complex Environments</dc:title>
  <dc:creator/>
  <dc:language>en</dc:language>
  <cp:keywords/>
  <dcterms:created xsi:type="dcterms:W3CDTF">2026-07-29T05:11:24Z</dcterms:created>
  <dcterms:modified xsi:type="dcterms:W3CDTF">2026-07-29T05:11:24Z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