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X9f5a443647d9ca593e23ce5bbc56c1ec8df4807"/>
    <w:p>
      <w:pPr>
        <w:pStyle w:val="Heading1"/>
      </w:pPr>
      <w:r>
        <w:t xml:space="preserve">Book Report: The Strategic Project Manager in the Context of Netherlands Amsterdam</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bookmarkStart w:id="31" w:name="i.-executive-summary"/>
    <w:p>
      <w:pPr>
        <w:pStyle w:val="Heading1"/>
      </w:pPr>
      <w:r>
        <w:t xml:space="preserve">I. Executive Summary</w:t>
      </w:r>
    </w:p>
    <w:p>
      <w:pPr>
        <w:pStyle w:val="FirstParagraph"/>
      </w:pPr>
      <w:r>
        <w:t xml:space="preserve">This Book Report provides an in-depth analysis of the contemporary role, responsibilities, and challenges faced by a</w:t>
      </w:r>
      <w:r>
        <w:t xml:space="preserve"> </w:t>
      </w:r>
      <w:r>
        <w:rPr>
          <w:bCs/>
          <w:b/>
        </w:rPr>
        <w:t xml:space="preserve">Project Manager</w:t>
      </w:r>
      <w:r>
        <w:t xml:space="preserve"> </w:t>
      </w:r>
      <w:r>
        <w:t xml:space="preserve">operating within one of Europe’s most dynamic urban centers:</w:t>
      </w:r>
      <w:r>
        <w:t xml:space="preserve"> </w:t>
      </w:r>
      <w:r>
        <w:rPr>
          <w:bCs/>
          <w:b/>
        </w:rPr>
        <w:t xml:space="preserve">Netherlands Amsterdam</w:t>
      </w:r>
      <w:r>
        <w:t xml:space="preserve">. While traditional management literature focuses heavily on theoretical frameworks such as Agile, Waterfall, or PRINCE2®, this report adapts these concepts to the unique socio-economic landscape of the Netherlands. The city of Amsterdam serves not merely as a backdrop but as an active variable in project management due to its high density of international talent, strict regulatory environments regarding sustainability and data privacy (GDPR), and a distinct cultural emphasis on egalitarianism and direct communication.</w:t>
      </w:r>
    </w:p>
    <w:p>
      <w:pPr>
        <w:pStyle w:val="BodyText"/>
      </w:pPr>
      <w:r>
        <w:t xml:space="preserve">The central thesis of this report is that effective project leadership in Amsterdam requires a hybrid approach: combining technical precision with high emotional intelligence. The modern</w:t>
      </w:r>
      <w:r>
        <w:t xml:space="preserve"> </w:t>
      </w:r>
      <w:r>
        <w:rPr>
          <w:bCs/>
          <w:b/>
        </w:rPr>
        <w:t xml:space="preserve">Project Manager</w:t>
      </w:r>
      <w:r>
        <w:t xml:space="preserve"> </w:t>
      </w:r>
      <w:r>
        <w:t xml:space="preserve">in this region must navigate the "Dutch Directness" while fostering inclusive team dynamics within diverse, multinational teams typical of an</w:t>
      </w:r>
      <w:r>
        <w:t xml:space="preserve"> </w:t>
      </w:r>
      <w:r>
        <w:rPr>
          <w:bCs/>
          <w:b/>
        </w:rPr>
        <w:t xml:space="preserve">Netherlands Amsterdam</w:t>
      </w:r>
      <w:r>
        <w:t xml:space="preserve"> </w:t>
      </w:r>
      <w:r>
        <w:t xml:space="preserve">headquarters.</w:t>
      </w:r>
    </w:p>
    <w:bookmarkStart w:id="21" w:name="X24826de9133de25c760a4e4f75dd446f682ae76"/>
    <w:p>
      <w:pPr>
        <w:pStyle w:val="Heading2"/>
      </w:pPr>
      <w:r>
        <w:t xml:space="preserve">Ii. Cultural Context: The Dutch Management Style in Amsterdam</w:t>
      </w:r>
    </w:p>
    <w:p>
      <w:pPr>
        <w:pStyle w:val="FirstParagraph"/>
      </w:pPr>
      <w:r>
        <w:t xml:space="preserve">To understand the function of a</w:t>
      </w:r>
      <w:r>
        <w:t xml:space="preserve"> </w:t>
      </w:r>
      <w:r>
        <w:rPr>
          <w:bCs/>
          <w:b/>
        </w:rPr>
        <w:t xml:space="preserve">Project Manager</w:t>
      </w:r>
      <w:r>
        <w:t xml:space="preserve">, one must first understand the cultural soil in which they operate. The Netherlands is renowned for its flat organizational structures, a concept deeply ingrained in the business culture of Amsterdam. Unlike hierarchical organizations found in other global hubs, decision-making in</w:t>
      </w:r>
      <w:r>
        <w:t xml:space="preserve"> </w:t>
      </w:r>
      <w:r>
        <w:rPr>
          <w:bCs/>
          <w:b/>
        </w:rPr>
        <w:t xml:space="preserve">Netherlands Amsterdam</w:t>
      </w:r>
      <w:r>
        <w:t xml:space="preserve"> </w:t>
      </w:r>
      <w:r>
        <w:t xml:space="preserve">companies often involves consensus-building.</w:t>
      </w:r>
    </w:p>
    <w:p>
      <w:pPr>
        <w:pStyle w:val="BodyText"/>
      </w:pPr>
      <w:r>
        <w:t xml:space="preserve">For a</w:t>
      </w:r>
      <w:r>
        <w:t xml:space="preserve"> </w:t>
      </w:r>
      <w:r>
        <w:rPr>
          <w:bCs/>
          <w:b/>
        </w:rPr>
        <w:t xml:space="preserve">Project Manager</w:t>
      </w:r>
      <w:r>
        <w:t xml:space="preserve">, this presents both an opportunity and a challenge. The opportunity lies in high employee engagement; team members are empowered to speak up, offer critical feedback, and challenge assumptions. However, the challenge arises from the "Dutch Directness" (Dutchedirectheid). Ambiguity is often viewed negatively in Amsterdam business culture. A</w:t>
      </w:r>
      <w:r>
        <w:t xml:space="preserve"> </w:t>
      </w:r>
      <w:r>
        <w:rPr>
          <w:bCs/>
          <w:b/>
        </w:rPr>
        <w:t xml:space="preserve">Project Manager</w:t>
      </w:r>
      <w:r>
        <w:t xml:space="preserve"> </w:t>
      </w:r>
      <w:r>
        <w:t xml:space="preserve">who relies on subtle hints or indirect communication may find their project stalled by confusion. Therefore, clarity, transparency, and concise reporting are not just best practices but cultural necessities when managing projects in</w:t>
      </w:r>
      <w:r>
        <w:t xml:space="preserve"> </w:t>
      </w:r>
      <w:r>
        <w:rPr>
          <w:bCs/>
          <w:b/>
        </w:rPr>
        <w:t xml:space="preserve">Netherlands Amsterdam</w:t>
      </w:r>
      <w:r>
        <w:t xml:space="preserve">.</w:t>
      </w:r>
    </w:p>
    <w:bookmarkEnd w:id="21"/>
    <w:bookmarkStart w:id="24" w:name="X4a70230d9cea1776721cd1e8e131f82e4b4b9f6"/>
    <w:p>
      <w:pPr>
        <w:pStyle w:val="Heading2"/>
      </w:pPr>
      <w:r>
        <w:t xml:space="preserve">Iii. The Role of the Project Manager in a Highly Regulated Environment</w:t>
      </w:r>
    </w:p>
    <w:p>
      <w:pPr>
        <w:pStyle w:val="FirstParagraph"/>
      </w:pPr>
      <w:r>
        <w:rPr>
          <w:bCs/>
          <w:b/>
        </w:rPr>
        <w:t xml:space="preserve">Netherlands Amsterdam</w:t>
      </w:r>
      <w:r>
        <w:t xml:space="preserve"> </w:t>
      </w:r>
      <w:r>
        <w:t xml:space="preserve">is home to numerous multinational corporations, financial institutions, and tech startups, all of which operate under strict European regulations. For the</w:t>
      </w:r>
      <w:r>
        <w:t xml:space="preserve"> </w:t>
      </w:r>
      <w:r>
        <w:rPr>
          <w:bCs/>
          <w:b/>
        </w:rPr>
        <w:t xml:space="preserve">Project Manager</w:t>
      </w:r>
      <w:r>
        <w:t xml:space="preserve">, this means that compliance is not an afterthought but a core pillar of project planning.</w:t>
      </w:r>
    </w:p>
    <w:bookmarkStart w:id="22" w:name="a.-data-privacy-and-gdpr"/>
    <w:p>
      <w:pPr>
        <w:pStyle w:val="Heading3"/>
      </w:pPr>
      <w:r>
        <w:t xml:space="preserve">A. Data Privacy and GDPR</w:t>
      </w:r>
    </w:p>
    <w:p>
      <w:pPr>
        <w:pStyle w:val="FirstParagraph"/>
      </w:pPr>
      <w:r>
        <w:t xml:space="preserve">Given Amsterdam’s status as a digital hub, projects involving software development or data processing are prevalent. The</w:t>
      </w:r>
      <w:r>
        <w:t xml:space="preserve"> </w:t>
      </w:r>
      <w:r>
        <w:rPr>
          <w:bCs/>
          <w:b/>
        </w:rPr>
        <w:t xml:space="preserve">Project Manager</w:t>
      </w:r>
      <w:r>
        <w:t xml:space="preserve"> </w:t>
      </w:r>
      <w:r>
        <w:t xml:space="preserve">must ensure that all project phases adhere to the General Data Protection Regulation (GDPR). This requires integrating legal checkpoints into the project timeline. Failure to do so can result in severe penalties and reputational damage. Thus, the</w:t>
      </w:r>
      <w:r>
        <w:t xml:space="preserve"> </w:t>
      </w:r>
      <w:r>
        <w:rPr>
          <w:bCs/>
          <w:b/>
        </w:rPr>
        <w:t xml:space="preserve">Project Manager</w:t>
      </w:r>
      <w:r>
        <w:t xml:space="preserve"> </w:t>
      </w:r>
      <w:r>
        <w:t xml:space="preserve">acts as a bridge between technical teams and legal compliance officers.</w:t>
      </w:r>
    </w:p>
    <w:bookmarkEnd w:id="22"/>
    <w:bookmarkStart w:id="23" w:name="b.-sustainability-initiatives"/>
    <w:p>
      <w:pPr>
        <w:pStyle w:val="Heading3"/>
      </w:pPr>
      <w:r>
        <w:t xml:space="preserve">B. Sustainability Initiatives</w:t>
      </w:r>
    </w:p>
    <w:p>
      <w:pPr>
        <w:pStyle w:val="FirstParagraph"/>
      </w:pPr>
      <w:r>
        <w:t xml:space="preserve">The city of Amsterdam has ambitious goals regarding sustainability, including becoming carbon-neutral by 2050. Projects in</w:t>
      </w:r>
      <w:r>
        <w:t xml:space="preserve"> </w:t>
      </w:r>
      <w:r>
        <w:rPr>
          <w:bCs/>
          <w:b/>
        </w:rPr>
        <w:t xml:space="preserve">Netherlands Amsterdam</w:t>
      </w:r>
      <w:r>
        <w:t xml:space="preserve">, particularly in construction, logistics, and urban planning, must reflect these values. The</w:t>
      </w:r>
      <w:r>
        <w:t xml:space="preserve"> </w:t>
      </w:r>
      <w:r>
        <w:rPr>
          <w:bCs/>
          <w:b/>
        </w:rPr>
        <w:t xml:space="preserve">Project Manager</w:t>
      </w:r>
      <w:r>
        <w:t xml:space="preserve"> </w:t>
      </w:r>
      <w:r>
        <w:t xml:space="preserve">is increasingly tasked with measuring the environmental impact of their projects. This includes sourcing sustainable materials, optimizing energy usage during development phases, and reporting on carbon footprints. In this context, the</w:t>
      </w:r>
      <w:r>
        <w:t xml:space="preserve"> </w:t>
      </w:r>
      <w:r>
        <w:rPr>
          <w:bCs/>
          <w:b/>
        </w:rPr>
        <w:t xml:space="preserve">Project Manager</w:t>
      </w:r>
      <w:r>
        <w:t xml:space="preserve"> </w:t>
      </w:r>
      <w:r>
        <w:t xml:space="preserve">is also an advocate for green initiatives within the organization.</w:t>
      </w:r>
    </w:p>
    <w:bookmarkEnd w:id="23"/>
    <w:bookmarkEnd w:id="24"/>
    <w:bookmarkStart w:id="26" w:name="X860ebde0e11c3646311db077116453b0cf38ba0"/>
    <w:p>
      <w:pPr>
        <w:pStyle w:val="Heading2"/>
      </w:pPr>
      <w:r>
        <w:t xml:space="preserve">Iv. Leadership Challenges in a Multinational Hub</w:t>
      </w:r>
    </w:p>
    <w:p>
      <w:pPr>
        <w:pStyle w:val="FirstParagraph"/>
      </w:pPr>
      <w:r>
        <w:rPr>
          <w:bCs/>
          <w:b/>
        </w:rPr>
        <w:t xml:space="preserve">Netherlands Amsterdam</w:t>
      </w:r>
      <w:r>
        <w:t xml:space="preserve"> </w:t>
      </w:r>
      <w:r>
        <w:t xml:space="preserve">is characterized by its diversity. Companies here employ teams from across Europe, Asia, Africa, and the Americas. For a</w:t>
      </w:r>
      <w:r>
        <w:t xml:space="preserve"> </w:t>
      </w:r>
      <w:r>
        <w:rPr>
          <w:bCs/>
          <w:b/>
        </w:rPr>
        <w:t xml:space="preserve">Project Manager</w:t>
      </w:r>
      <w:r>
        <w:t xml:space="preserve">, leading such diverse teams requires sophisticated cross-cultural communication skills.</w:t>
      </w:r>
    </w:p>
    <w:bookmarkStart w:id="25" w:name="a.-language-proficiency-and-inclusion"/>
    <w:p>
      <w:pPr>
        <w:pStyle w:val="Heading3"/>
      </w:pPr>
      <w:r>
        <w:t xml:space="preserve">A. Language Proficiency and Inclusion</w:t>
      </w:r>
    </w:p>
    <w:p>
      <w:pPr>
        <w:pStyle w:val="FirstParagraph"/>
      </w:pPr>
      <w:r>
        <w:t xml:space="preserve">While English is the de facto business language in Amsterdam’s corporate sector, respecting local culture is crucial. A competent</w:t>
      </w:r>
      <w:r>
        <w:t xml:space="preserve"> </w:t>
      </w:r>
      <w:r>
        <w:rPr>
          <w:bCs/>
          <w:b/>
        </w:rPr>
        <w:t xml:space="preserve">Project Manager</w:t>
      </w:r>
      <w:r>
        <w:t xml:space="preserve">The</w:t>
      </w:r>
      <w:r>
        <w:t xml:space="preserve"> </w:t>
      </w:r>
      <w:r>
        <w:rPr>
          <w:bCs/>
          <w:b/>
        </w:rPr>
        <w:t xml:space="preserve">Netherlands Amsterdam</w:t>
      </w:r>
      <w:r>
        <w:t xml:space="preserve">.</w:t>
      </w:r>
    </w:p>
    <w:bookmarkEnd w:id="25"/>
    <w:bookmarkEnd w:id="26"/>
    <w:bookmarkStart w:id="29" w:name="Xf5a3aaa89cf9ad8d01c5db6bd2891370be52f26"/>
    <w:p>
      <w:pPr>
        <w:pStyle w:val="Heading2"/>
      </w:pPr>
      <w:r>
        <w:t xml:space="preserve">V. Methodology Adaptation: Agile vs. Hybrid Models</w:t>
      </w:r>
    </w:p>
    <w:p>
      <w:pPr>
        <w:pStyle w:val="FirstParagraph"/>
      </w:pPr>
      <w:r>
        <w:t xml:space="preserve">In the tech and innovation sectors of</w:t>
      </w:r>
      <w:r>
        <w:t xml:space="preserve"> </w:t>
      </w:r>
      <w:r>
        <w:rPr>
          <w:bCs/>
          <w:b/>
        </w:rPr>
        <w:t xml:space="preserve">Netherlands Amsterdam</w:t>
      </w:r>
      <w:r>
        <w:t xml:space="preserve">, Agile methodologies are dominant. However, traditional industries such as infrastructure and government projects often require more structured approaches like PRINCE2® or Waterfall.</w:t>
      </w:r>
    </w:p>
    <w:bookmarkStart w:id="27" w:name="a.-the-rise-of-hybrid-management"/>
    <w:p>
      <w:pPr>
        <w:pStyle w:val="Heading3"/>
      </w:pPr>
      <w:r>
        <w:t xml:space="preserve">A. The Rise of Hybrid Management</w:t>
      </w:r>
    </w:p>
    <w:p>
      <w:pPr>
        <w:pStyle w:val="FirstParagraph"/>
      </w:pPr>
      <w:r>
        <w:t xml:space="preserve">The modern</w:t>
      </w:r>
      <w:r>
        <w:t xml:space="preserve"> </w:t>
      </w:r>
      <w:r>
        <w:rPr>
          <w:bCs/>
          <w:b/>
        </w:rPr>
        <w:t xml:space="preserve">Project ManagerProject Manager</w:t>
      </w:r>
    </w:p>
    <w:bookmarkEnd w:id="27"/>
    <w:bookmarkStart w:id="28" w:name="b.-digital-tools-and-remote-work"/>
    <w:p>
      <w:pPr>
        <w:pStyle w:val="Heading3"/>
      </w:pPr>
      <w:r>
        <w:t xml:space="preserve">B. Digital Tools and Remote Work</w:t>
      </w:r>
    </w:p>
    <w:p>
      <w:pPr>
        <w:pStyle w:val="FirstParagraph"/>
      </w:pPr>
      <w:r>
        <w:t xml:space="preserve">The post-pandemic landscape in</w:t>
      </w:r>
      <w:r>
        <w:t xml:space="preserve"> </w:t>
      </w:r>
      <w:r>
        <w:rPr>
          <w:bCs/>
          <w:b/>
        </w:rPr>
        <w:t xml:space="preserve">Netherlands Amsterdam</w:t>
      </w:r>
    </w:p>
    <w:bookmarkEnd w:id="28"/>
    <w:bookmarkEnd w:id="29"/>
    <w:bookmarkStart w:id="30" w:name="vi.-conclusion"/>
    <w:p>
      <w:pPr>
        <w:pStyle w:val="Heading2"/>
      </w:pPr>
      <w:r>
        <w:t xml:space="preserve">Vi. Conclusion</w:t>
      </w:r>
    </w:p>
    <w:p>
      <w:pPr>
        <w:pStyle w:val="FirstParagraph"/>
      </w:pPr>
      <w:r>
        <w:t xml:space="preserve">The role of the</w:t>
      </w:r>
      <w:r>
        <w:t xml:space="preserve"> </w:t>
      </w:r>
    </w:p>
    <w:p>
      <w:pPr>
        <w:pStyle w:val="BodyText"/>
      </w:pPr>
      <w:r>
        <w:t xml:space="preserve">Success in this environment depends on the</w:t>
      </w:r>
      <w:r>
        <w:t xml:space="preserve"> </w:t>
      </w:r>
    </w:p>
    <w:p>
      <w:pPr>
        <w:pStyle w:val="BodyText"/>
      </w:pPr>
      <w:r>
        <w:t xml:space="preserve">In conclusion, this Book Report highlights that managing projects in</w:t>
      </w:r>
      <w:r>
        <w:t xml:space="preserve"> </w:t>
      </w:r>
    </w:p>
    <w:p>
      <w:pPr>
        <w:pStyle w:val="BodyText"/>
      </w:pPr>
      <w:r>
        <w:t xml:space="preserve">This analysis underscores the importance of context-specific management strategies. Generic templates are insufficient; instead,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Netherlands Amsterdam</dc:title>
  <dc:creator/>
  <dc:language>en</dc:language>
  <cp:keywords/>
  <dcterms:created xsi:type="dcterms:W3CDTF">2026-07-29T15:45:55Z</dcterms:created>
  <dcterms:modified xsi:type="dcterms:W3CDTF">2026-07-29T15:45:55Z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