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Iraq</w:t>
      </w:r>
      <w:r>
        <w:t xml:space="preserve"> </w:t>
      </w:r>
      <w:r>
        <w:t xml:space="preserve">Baghdad</w:t>
      </w:r>
    </w:p>
    <w:bookmarkStart w:id="26" w:name="X97c4a6407f25c2f760d8dc92994564ac08610db"/>
    <w:p>
      <w:pPr>
        <w:pStyle w:val="Heading1"/>
      </w:pPr>
      <w:r>
        <w:t xml:space="preserve">Book Report: The Role of the Psychiatrist in Contemporary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Humanities Department / Public Health Policy Committee</w:t>
      </w:r>
      <w:r>
        <w:br/>
      </w:r>
    </w:p>
    <w:p>
      <w:pPr>
        <w:pStyle w:val="BodyText"/>
      </w:pPr>
      <w:r>
        <w:t xml:space="preserve">From:: Research Analyst</w:t>
      </w:r>
      <w:r>
        <w:br/>
      </w:r>
    </w:p>
    <w:p>
      <w:pPr>
        <w:pStyle w:val="BodyText"/>
      </w:pPr>
      <w:r>
        <w:t xml:space="preserve">Subject:An Analysis of the Psychiatrist’s Role in the Complex Socio-Historical Context of Iraq Baghdad</w:t>
      </w:r>
    </w:p>
    <w:bookmarkStart w:id="20" w:name="introduction-and-contextual-overview"/>
    <w:p>
      <w:pPr>
        <w:pStyle w:val="Heading2"/>
      </w:pPr>
      <w:r>
        <w:t xml:space="preserve">1. Introduction and Contextual Overview</w:t>
      </w:r>
    </w:p>
    <w:p>
      <w:pPr>
        <w:pStyle w:val="FirstParagraph"/>
      </w:pPr>
      <w:r>
        <w:t xml:space="preserve">This report serves as a comprehensive review and synthesis of current literature, historical analyses, and sociological studies regarding mental health care within the specific geographic and cultural confines of Iraq Baghdad. The central figure of this examination is the psychiatrist. In many Western contexts, the psychiatrist is viewed primarily through a clinical lens—a medical doctor specializing in mental disorders. However, in Iraq Baghdad, the role of the psychiatrist transcends traditional biomedical boundaries, evolving into that of a cultural mediator, a survivor of collective trauma, and an architect of social reconstruction. This document argues that understanding the psychiatrist in Baghdad requires an acknowledgment of three pivotal pillars: historical continuity amidst devastation, the integration with Islamic theology and community structures.</w:t>
      </w:r>
    </w:p>
    <w:bookmarkEnd w:id="20"/>
    <w:bookmarkStart w:id="21" w:name="the-historical-trauma-landscape"/>
    <w:p>
      <w:pPr>
        <w:pStyle w:val="Heading2"/>
      </w:pPr>
      <w:r>
        <w:t xml:space="preserve">2. The Historical Trauma Landscape</w:t>
      </w:r>
    </w:p>
    <w:p>
      <w:pPr>
        <w:pStyle w:val="FirstParagraph"/>
      </w:pPr>
      <w:r>
        <w:t xml:space="preserve">To understand the current state of psychiatry in Iraq Baghdad, one must first contextualize the history that has shaped its population. Literature on mental health in conflict zones frequently cites Iraq as a paradigmatic case of "chronic trauma." From the Iran-Iraq War (1980-1988) to decades of international sanctions, followed by the 2003 invasion, sectarian violence post-2003, and the subsequent rise and fall of extremist groups like ISIS in surrounding regions, Baghdad has been a epicenter of prolonged instability.</w:t>
      </w:r>
    </w:p>
    <w:p>
      <w:pPr>
        <w:pStyle w:val="BodyText"/>
      </w:pPr>
      <w:r>
        <w:t xml:space="preserve">The books reviewed for this report highlight that the population does not merely suffer from individual psychological disorders; they suffer from "historical grief." The psychiatrist operating in this environment is tasked with treating symptoms that are deeply rooted in collective loss. Unlike a practitioner in a stable democracy, the psychiatrist in Iraq Baghdad often functions as a witness to history. The literature suggests that patients frequently present with somatic symptoms—physical pains without physiological causes—as an expression of psychological distress, a phenomenon deeply tied to cultural norms where mental suffering is stigmatized but physical suffering is validated.</w:t>
      </w:r>
    </w:p>
    <w:bookmarkEnd w:id="21"/>
    <w:bookmarkStart w:id="22" w:name="X6caae5a40fefaefe413a0590cb307315420aa3f"/>
    <w:p>
      <w:pPr>
        <w:pStyle w:val="Heading2"/>
      </w:pPr>
      <w:r>
        <w:t xml:space="preserve">3. The Psychiatrist as Cultural and Religious Mediator</w:t>
      </w:r>
    </w:p>
    <w:p>
      <w:pPr>
        <w:pStyle w:val="FirstParagraph"/>
      </w:pPr>
      <w:r>
        <w:t xml:space="preserve">A significant portion of the analyzed texts emphasizes the unique intersection of psychiatry and Islam in Baghdad. In many Western models, secular medicine often stands in tension with religious belief. However, in Iraq Baghdad, the psychiatrist must navigate a symbiotic relationship between medical science and faith. The review indicates that effective psychiatric practice here requires cultural competence that includes understanding Islamic concepts of</w:t>
      </w:r>
      <w:r>
        <w:t xml:space="preserve"> </w:t>
      </w:r>
      <w:r>
        <w:rPr>
          <w:iCs/>
          <w:i/>
        </w:rPr>
        <w:t xml:space="preserve">Jinn</w:t>
      </w:r>
      <w:r>
        <w:t xml:space="preserve">, spiritual possession, and divine will (</w:t>
      </w:r>
      <w:r>
        <w:rPr>
          <w:iCs/>
          <w:i/>
        </w:rPr>
        <w:t xml:space="preserve">Qadar</w:t>
      </w:r>
      <w:r>
        <w:t xml:space="preserve">).</w:t>
      </w:r>
    </w:p>
    <w:p>
      <w:pPr>
        <w:pStyle w:val="BodyText"/>
      </w:pPr>
      <w:r>
        <w:t xml:space="preserve">Studies show that patients in Baghdad often consult religious leaders before or alongside medical professionals. Therefore, the psychiatrist cannot operate in a vacuum. The literature advocates for a collaborative model where psychiatrists work closely with Imams and community elders. This approach reduces stigma and increases treatment adherence. When a psychiatrist dismisses religious beliefs as mere superstition, treatment failure is likely due to patient distrust and non-compliance; conversely, when the psychiatrist acknowledges faith as a coping mechanism while providing evidence-based medical care (such as SSRIs or Cognitive Behavioral Therapy), outcomes improve significantly. This dual competency—medical expertise combined with theological sensitivity—is identified in the books as the hallmark of an effective psychiatrist in this region.</w:t>
      </w:r>
    </w:p>
    <w:bookmarkEnd w:id="22"/>
    <w:bookmarkStart w:id="23" w:name="X3894a977397925193263802d30a3b959870934a"/>
    <w:p>
      <w:pPr>
        <w:pStyle w:val="Heading2"/>
      </w:pPr>
      <w:r>
        <w:t xml:space="preserve">4. The Crisis of Infrastructure and Brain Drain</w:t>
      </w:r>
    </w:p>
    <w:p>
      <w:pPr>
        <w:pStyle w:val="FirstParagraph"/>
      </w:pPr>
      <w:r>
        <w:t xml:space="preserve">Numerous reports within the reviewed materials address the systemic challenges facing mental health care in Iraq Baghdad. A recurring theme is "brain drain"—the emigration of highly trained medical professionals due to safety concerns, low wages, and lack of resources. This has left a severe shortage of psychiatrists in public hospitals and clinics. The books highlight that those who remain are often overworked, under-resourced, and suffering from secondary trauma themselves.</w:t>
      </w:r>
    </w:p>
    <w:p>
      <w:pPr>
        <w:pStyle w:val="BodyText"/>
      </w:pPr>
      <w:r>
        <w:t xml:space="preserve">The infrastructure in Baghdad’s public health sector is described as strained beyond capacity. Psychiatric wards are frequently overcrowded, lacking basic amenities or sufficient medication stocks. In this context, the psychiatrist must be highly adaptable and resilient. The literature suggests that training programs in Iraq Baghdad are increasingly focusing on "task-shifting" and community-based care models to compensate for the shortage of specialists. This involves training primary care physicians and community health workers to recognize signs of severe mental illness, thereby expanding the reach of psychiatric services beyond specialized hospitals into neighborhoods across Baghdad.</w:t>
      </w:r>
    </w:p>
    <w:bookmarkEnd w:id="23"/>
    <w:bookmarkStart w:id="24" w:name="X3d1cb34ac09a9de292502ff66862e0026bb2d0f"/>
    <w:p>
      <w:pPr>
        <w:pStyle w:val="Heading2"/>
      </w:pPr>
      <w:r>
        <w:t xml:space="preserve">5. Rebuilding Social Fabric through Psychiatric Care</w:t>
      </w:r>
    </w:p>
    <w:p>
      <w:pPr>
        <w:pStyle w:val="FirstParagraph"/>
      </w:pPr>
      <w:r>
        <w:t xml:space="preserve">Beyond individual treatment, the reviewed texts posit that psychiatry in Iraq Baghdad plays a crucial role in social reconstruction. High rates of PTSD, depression, and anxiety among both civilians and former combatants threaten social cohesion. The psychiatrist becomes an agent of peacebuilding by helping individuals process trauma so they can reintegrate into society. Books focusing on post-conflict recovery emphasize that ignoring mental health hinders political and economic stability.</w:t>
      </w:r>
    </w:p>
    <w:p>
      <w:pPr>
        <w:pStyle w:val="BodyText"/>
      </w:pPr>
      <w:r>
        <w:t xml:space="preserve">For instance, the treatment of veterans who participated in fighting against ISIS is particularly complex in Baghdad due to sectarian divisions. The psychiatrist must navigate these political undercurrents carefully, ensuring impartiality while providing care. This aspect of the psychiatrist’s role—acting as a neutral healer in a divided society—is highlighted as vital for national reconciliation.</w:t>
      </w:r>
    </w:p>
    <w:bookmarkEnd w:id="24"/>
    <w:bookmarkStart w:id="25" w:name="conclusion"/>
    <w:p>
      <w:pPr>
        <w:pStyle w:val="Heading2"/>
      </w:pPr>
      <w:r>
        <w:t xml:space="preserve">6. Conclusion</w:t>
      </w:r>
    </w:p>
    <w:p>
      <w:pPr>
        <w:pStyle w:val="FirstParagraph"/>
      </w:pPr>
      <w:r>
        <w:t xml:space="preserve">In conclusion, this book report analysis confirms that the psychiatrist in Iraq Baghdad is not merely a clinician but a multifaceted professional operating at the intersection of medicine, history, religion, and sociology. The literature consistently underscores that successful psychiatric intervention requires deep cultural humility and an understanding of the specific historical traumas borne by the people of Baghdad.</w:t>
      </w:r>
    </w:p>
    <w:p>
      <w:pPr>
        <w:pStyle w:val="BodyText"/>
      </w:pPr>
      <w:r>
        <w:t xml:space="preserve">Future recommendations derived from these texts suggest increased investment in local training programs to halt brain drain, integration of mental health into primary care systems to address resource shortages, and ongoing interfaith dialogue to bridge gaps between medical professionals and religious communities. Understanding the psychiatrist in this context is essential for any international aid organization or local policymaker aiming to improve public health outcomes in Iraq Baghdad. The path forward requires not just medication, but empathy, cultural integration, and a steadfast commitment to healing both the mind and the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Psychiatrist in Contemporary Iraq Baghdad</dc:title>
  <dc:creator/>
  <dc:language>en</dc:language>
  <cp:keywords/>
  <dcterms:created xsi:type="dcterms:W3CDTF">2026-07-29T14:32:14Z</dcterms:created>
  <dcterms:modified xsi:type="dcterms:W3CDTF">2026-07-29T14:32:14Z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