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Book</w:t>
      </w:r>
      <w:r>
        <w:t xml:space="preserve"> </w:t>
      </w:r>
      <w:r>
        <w:t xml:space="preserve">Report:</w:t>
      </w:r>
      <w:r>
        <w:t xml:space="preserve"> </w:t>
      </w:r>
      <w:r>
        <w:t xml:space="preserve">United</w:t>
      </w:r>
      <w:r>
        <w:t xml:space="preserve"> </w:t>
      </w:r>
      <w:r>
        <w:t xml:space="preserve">Kingdom</w:t>
      </w:r>
      <w:r>
        <w:t xml:space="preserve"> </w:t>
      </w:r>
      <w:r>
        <w:t xml:space="preserve">Manchester</w:t>
      </w:r>
    </w:p>
    <w:bookmarkStart w:id="25" w:name="radiologist-book-report"/>
    <w:p>
      <w:pPr>
        <w:pStyle w:val="Heading1"/>
      </w:pPr>
      <w:r>
        <w:t xml:space="preserve">Radiologist Book Report</w:t>
      </w:r>
    </w:p>
    <w:p>
      <w:pPr>
        <w:pStyle w:val="FirstParagraph"/>
      </w:pPr>
      <w:r>
        <w:rPr>
          <w:bCs/>
          <w:b/>
        </w:rPr>
        <w:t xml:space="preserve">Date:</w:t>
      </w:r>
      <w:r>
        <w:t xml:space="preserve"> </w:t>
      </w:r>
      <w:r>
        <w:t xml:space="preserve">October 26, 2023</w:t>
      </w:r>
    </w:p>
    <w:p>
      <w:pPr>
        <w:pStyle w:val="BodyText"/>
      </w:pPr>
      <w:r>
        <w:rPr>
          <w:bCs/>
          <w:b/>
        </w:rPr>
        <w:t xml:space="preserve">Lieu:</w:t>
      </w:r>
      <w:r>
        <w:t xml:space="preserve"> </w:t>
      </w:r>
      <w:r>
        <w:t xml:space="preserve">United Kingdom Manchester</w:t>
      </w:r>
    </w:p>
    <w:p>
      <w:pPr>
        <w:pStyle w:val="BodyText"/>
      </w:pPr>
      <w:r>
        <w:rPr>
          <w:bCs/>
          <w:b/>
        </w:rPr>
        <w:t xml:space="preserve">Subject Analysis:</w:t>
      </w:r>
      <w:r>
        <w:t xml:space="preserve">The Evolving Role of the Radiologist in Modern Healthcare Systems</w:t>
      </w:r>
    </w:p>
    <w:p>
      <w:pPr>
        <w:pStyle w:val="BodyText"/>
      </w:pPr>
      <w:r>
        <w:t xml:space="preserve">The profession of the radiologist has undergone a profound transformation over the past three decades. What was once viewed strictly as a technical support role is now recognized as a central pillar of diagnostic medicine and patient care strategy. This book report aims to analyze contemporary literature regarding the practice, challenges, and future trajectories of Radiologist professionals, with specific attention paid to their integration within the healthcare infrastructure of United Kingdom Manchester. Manchester serves as an ideal microcosm for this analysis due to its status as a major academic health science center in the North West England region, hosting complex institutions such as the University Hospital NHS Foundation Trust and prominent research facilities. The literature reviewed herein synthesizes current trends in digitalization, subspecialization, and interdisciplinary collaboration that define modern radiology practice.</w:t>
      </w:r>
    </w:p>
    <w:bookmarkStart w:id="20" w:name="evolution-of-diagnostic-imaging"/>
    <w:p>
      <w:pPr>
        <w:pStyle w:val="Heading2"/>
      </w:pPr>
      <w:r>
        <w:t xml:space="preserve">2. Evolution of Diagnostic Imaging</w:t>
      </w:r>
    </w:p>
    <w:p>
      <w:pPr>
        <w:pStyle w:val="FirstParagraph"/>
      </w:pPr>
      <w:r>
        <w:t xml:space="preserve">Modern texts emphasize the exponential growth in imaging modalities available to the Radiologist. The shift from analog film to digital archiving systems, specifically Picture Archiving and Communication Systems (PACS), has fundamentally altered workflow dynamics. In United Kingdom Manchester, hospitals have largely adopted these digital standards, allowing for rapid access to patient histories and previous scans. This connectivity is crucial for the Radiologist who must often provide urgent opinions on life-threatening conditions such as stroke or traumatic injury. The literature highlights that efficiency gains from these technologies have not only improved diagnostic accuracy but also reduced turnaround times, a critical metric in the National Health Service (NHS) framework.</w:t>
      </w:r>
    </w:p>
    <w:p>
      <w:pPr>
        <w:pStyle w:val="BodyText"/>
      </w:pPr>
      <w:r>
        <w:t xml:space="preserve">Furthermore, the advent of Artificial Intelligence (AI) represents a new frontier discussed extensively in recent publications. AI algorithms are increasingly utilized for preliminary image analysis, flagging potential anomalies for human review. While some fear job displacement, most scholarly articles argue that AI serves as a force multiplier, allowing the Radiologist to focus on complex cases and patient communication rather than mundane screening tasks.</w:t>
      </w:r>
    </w:p>
    <w:bookmarkEnd w:id="20"/>
    <w:bookmarkStart w:id="21" w:name="X236170aa861494f6af5da2031999096c1065d8f"/>
    <w:p>
      <w:pPr>
        <w:pStyle w:val="Heading2"/>
      </w:pPr>
      <w:r>
        <w:t xml:space="preserve">3. Subspecialization and Clinical Integration</w:t>
      </w:r>
    </w:p>
    <w:p>
      <w:pPr>
        <w:pStyle w:val="FirstParagraph"/>
      </w:pPr>
      <w:r>
        <w:t xml:space="preserve">The era of the generalist radiologist is waning in favor of highly specialized practitioners. Contemporary reports indicate a strong trend toward subspecialization within fields such as neuroradiology, musculoskeletal imaging, interventional radiology, and breast imaging. In Manchester, academic centers drive this specialization through rigorous training programs and research initiatives. The Radiologist today is expected to possess deep domain knowledge in specific anatomical areas or disease processes.</w:t>
      </w:r>
    </w:p>
    <w:p>
      <w:pPr>
        <w:pStyle w:val="BodyText"/>
      </w:pPr>
      <w:r>
        <w:t xml:space="preserve">This subspecialization correlates with a deeper integration into clinical teams. The modern Radiologist is no longer an isolated observer behind a darkroom door but an active participant in multidisciplinary team (MDT) meetings. In United Kingdom Manchester, oncology wards and stroke units routinely include radiological expertise during treatment planning. This collaborative model ensures that imaging findings are interpreted within the broader clinical context of the patient’s overall health, leading to more personalized and effective care plans.</w:t>
      </w:r>
    </w:p>
    <w:bookmarkEnd w:id="21"/>
    <w:bookmarkStart w:id="22" w:name="Xd8915f2c7773a6e31759e130644c3cf1449f79c"/>
    <w:p>
      <w:pPr>
        <w:pStyle w:val="Heading2"/>
      </w:pPr>
      <w:r>
        <w:t xml:space="preserve">4. Challenges in the United Kingdom Manchester Context</w:t>
      </w:r>
    </w:p>
    <w:p>
      <w:pPr>
        <w:pStyle w:val="FirstParagraph"/>
      </w:pPr>
      <w:r>
        <w:t xml:space="preserve">Despite technological advancements, several systemic challenges persist for Radiologist professionals operating within United Kingdom Manchester. One primary concern is workforce retention and workload management. The demand for imaging services has outpaced the supply of trained specialists, leading to increased pressure on existing staff. Reports from local health trusts highlight burnout rates among radiologists due to high patient volumes and the administrative burden associated with NHS documentation requirements.</w:t>
      </w:r>
    </w:p>
    <w:p>
      <w:pPr>
        <w:pStyle w:val="BodyText"/>
      </w:pPr>
      <w:r>
        <w:t xml:space="preserve">Additionally, there is an ongoing discussion regarding the equity of access to advanced imaging technologies across different socioeconomic groups within Greater Manchester. While urban centers like Manchester city center boast state-of-the-art facilities, disparities can exist in surrounding areas. Radiologists play a pivotal role in advocating for equitable resource distribution and ensuring that diagnostic excellence is not compromised by systemic inefficiencies.</w:t>
      </w:r>
    </w:p>
    <w:bookmarkEnd w:id="22"/>
    <w:bookmarkStart w:id="23" w:name="education-and-future-trajectories"/>
    <w:p>
      <w:pPr>
        <w:pStyle w:val="Heading2"/>
      </w:pPr>
      <w:r>
        <w:t xml:space="preserve">5. Education and Future Trajectories</w:t>
      </w:r>
    </w:p>
    <w:p>
      <w:pPr>
        <w:pStyle w:val="FirstParagraph"/>
      </w:pPr>
      <w:r>
        <w:t xml:space="preserve">The education pipeline for new Radiologist candidates is also under scrutiny. Medical schools in the region are adapting curricula to emphasize data literacy, artificial intelligence comprehension, and strong communication skills alongside traditional anatomical knowledge. For those already practicing in United Kingdom Manchester, continuing professional development (CPD) is essential to keep pace with rapid technological changes.</w:t>
      </w:r>
    </w:p>
    <w:p>
      <w:pPr>
        <w:pStyle w:val="BodyText"/>
      </w:pPr>
      <w:r>
        <w:t xml:space="preserve">Looking forward, the role of the Radiologist may expand into theranostics—a combination of therapy and diagnostics. Nuclear medicine and image-guided interventions are becoming more prominent, requiring radiologists to possess interventional skills akin to surgeons. This evolution promises a dynamic future where imaging leads directly to treatment, further cementing the Radiologist’s status as a clinician rather than merely a technician.</w:t>
      </w:r>
    </w:p>
    <w:bookmarkEnd w:id="23"/>
    <w:bookmarkStart w:id="24" w:name="conclusion"/>
    <w:p>
      <w:pPr>
        <w:pStyle w:val="Heading2"/>
      </w:pPr>
      <w:r>
        <w:t xml:space="preserve">6. Conclusion</w:t>
      </w:r>
    </w:p>
    <w:p>
      <w:pPr>
        <w:pStyle w:val="FirstParagraph"/>
      </w:pPr>
      <w:r>
        <w:t xml:space="preserve">In conclusion, the analysis of current literature reveals that the Radiologist profession is at a critical juncture of evolution and integration. Within United Kingdom Manchester, these professionals are adapting to digital innovations, subspecialization trends, and collaborative care models while navigating systemic challenges related to workload and equity. The literature consistently points toward a future where technology augments rather than replaces human expertise. For the healthcare system in Manchester and the wider United Kingdom, investing in Radiologist education, support structures, and technological infrastructure is not just beneficial but essential for maintaining high standards of patient care.</w:t>
      </w:r>
    </w:p>
    <w:p>
      <w:pPr>
        <w:pStyle w:val="BodyText"/>
      </w:pPr>
      <w:r>
        <w:t xml:space="preserve">The continued success of radiological services depends on recognizing the Radiologist as a vital clinical partner whose expertise bridges the gap between technological capability and human health outcomes.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Book Report: United Kingdom Manchester</dc:title>
  <dc:creator/>
  <dc:language>en</dc:language>
  <cp:keywords/>
  <dcterms:created xsi:type="dcterms:W3CDTF">2026-07-29T15:09:15Z</dcterms:created>
  <dcterms:modified xsi:type="dcterms:W3CDTF">2026-07-29T15:09:15Z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