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a</w:t>
      </w:r>
      <w:r>
        <w:t xml:space="preserve"> </w:t>
      </w:r>
      <w:r>
        <w:t xml:space="preserve">Global</w:t>
      </w:r>
      <w:r>
        <w:t xml:space="preserve"> </w:t>
      </w:r>
      <w:r>
        <w:t xml:space="preserve">Context</w:t>
      </w:r>
    </w:p>
    <w:bookmarkStart w:id="26" w:name="book-report-on-robotics-engineering"/>
    <w:p>
      <w:pPr>
        <w:pStyle w:val="Heading1"/>
      </w:pPr>
      <w:r>
        <w:t xml:space="preserve">Book Report on Robotics Engineering</w:t>
      </w:r>
    </w:p>
    <w:p>
      <w:pPr>
        <w:pStyle w:val="FirstParagraph"/>
      </w:pPr>
      <w:r>
        <w:t xml:space="preserve">A Comprehensive Analysis with Specific Applications for Uzbekistan, Tashkent</w:t>
      </w:r>
    </w:p>
    <w:bookmarkStart w:id="20" w:name="X7330569d472939dfb12613637b558456402771b"/>
    <w:p>
      <w:pPr>
        <w:pStyle w:val="Heading2"/>
      </w:pPr>
      <w:r>
        <w:t xml:space="preserve">I. Introduction and Scope of the Document</w:t>
      </w:r>
    </w:p>
    <w:p>
      <w:pPr>
        <w:pStyle w:val="FirstParagraph"/>
      </w:pPr>
      <w:r>
        <w:t xml:space="preserve">The field of</w:t>
      </w:r>
      <w:r>
        <w:t xml:space="preserve"> </w:t>
      </w:r>
      <w:r>
        <w:rPr>
          <w:bCs/>
          <w:b/>
        </w:rPr>
        <w:t xml:space="preserve">Robotics Engineer</w:t>
      </w:r>
      <w:r>
        <w:t xml:space="preserve">y has undergone a radical transformation in the last two decades, evolving from simple automated assembly lines to complex, autonomous systems capable of learning and adapting. This report serves as an extensive analysis of current trends, foundational technologies, and future trajectories within robotics. However, what distinguishes this document is its specific contextualization for a rapidly developing nation:</w:t>
      </w:r>
      <w:r>
        <w:t xml:space="preserve"> </w:t>
      </w:r>
      <w:r>
        <w:rPr>
          <w:bCs/>
          <w:b/>
        </w:rPr>
        <w:t xml:space="preserve">Uzbekistan</w:t>
      </w:r>
      <w:r>
        <w:t xml:space="preserve">. Specifically, the focus is placed on the capital city of</w:t>
      </w:r>
      <w:r>
        <w:t xml:space="preserve"> </w:t>
      </w:r>
      <w:r>
        <w:rPr>
          <w:bCs/>
          <w:b/>
        </w:rPr>
        <w:t xml:space="preserve">Tashkent</w:t>
      </w:r>
      <w:r>
        <w:t xml:space="preserve">, which stands as a burgeoning hub for technology and innovation in Central Asia. By synthesizing general principles of robotics with local economic and infrastructural realities, this report aims to provide actionable insights for stakeholders in</w:t>
      </w:r>
      <w:r>
        <w:t xml:space="preserve"> </w:t>
      </w:r>
      <w:r>
        <w:rPr>
          <w:bCs/>
          <w:b/>
        </w:rPr>
        <w:t xml:space="preserve">Uzbekistan</w:t>
      </w:r>
      <w:r>
        <w:t xml:space="preserve">, particularly those operating within or targeting the</w:t>
      </w:r>
      <w:r>
        <w:t xml:space="preserve"> </w:t>
      </w:r>
      <w:r>
        <w:rPr>
          <w:iCs/>
          <w:i/>
        </w:rPr>
        <w:t xml:space="preserve">Tashkent</w:t>
      </w:r>
      <w:r>
        <w:t xml:space="preserve"> </w:t>
      </w:r>
      <w:r>
        <w:t xml:space="preserve">market.</w:t>
      </w:r>
      <w:r>
        <w:t xml:space="preserve"> </w:t>
      </w:r>
      <w:r>
        <w:t xml:space="preserve">The relevance of this study cannot be overstated. As the global economy shifts toward Industry 4.0, nations that fail to integrate advanced automation risk falling behind in productivity and global competitiveness. For</w:t>
      </w:r>
      <w:r>
        <w:t xml:space="preserve"> </w:t>
      </w:r>
      <w:r>
        <w:rPr>
          <w:bCs/>
          <w:b/>
        </w:rPr>
        <w:t xml:space="preserve">Uzbekistan</w:t>
      </w:r>
      <w:r>
        <w:t xml:space="preserve">, a country with a young population and ambitious economic reforms, robotics represents not just an industrial upgrade but a strategic imperative for sustainable growth. The city of</w:t>
      </w:r>
      <w:r>
        <w:t xml:space="preserve"> </w:t>
      </w:r>
      <w:r>
        <w:rPr>
          <w:iCs/>
          <w:i/>
        </w:rPr>
        <w:t xml:space="preserve">Tashkent</w:t>
      </w:r>
      <w:r>
        <w:t xml:space="preserve">, being the political, cultural, and technological heart of the nation, is uniquely positioned to lead this charge. This book report explores how concepts learned by a modern</w:t>
      </w:r>
      <w:r>
        <w:t xml:space="preserve"> </w:t>
      </w:r>
      <w:r>
        <w:rPr>
          <w:bCs/>
          <w:b/>
        </w:rPr>
        <w:t xml:space="preserve">Robotics Engineer</w:t>
      </w:r>
      <w:r>
        <w:t xml:space="preserve"> </w:t>
      </w:r>
      <w:r>
        <w:t xml:space="preserve">can be tailored to solve local challenges while fostering international collaboration.</w:t>
      </w:r>
    </w:p>
    <w:bookmarkEnd w:id="20"/>
    <w:bookmarkStart w:id="21" w:name="X17ba0481b78791661d344acfe85c3a6a3f695d6"/>
    <w:p>
      <w:pPr>
        <w:pStyle w:val="Heading2"/>
      </w:pPr>
      <w:r>
        <w:t xml:space="preserve">II. Core Concepts of Modern Robotics Engineering</w:t>
      </w:r>
    </w:p>
    <w:p>
      <w:pPr>
        <w:pStyle w:val="FirstParagraph"/>
      </w:pPr>
      <w:r>
        <w:t xml:space="preserve">To understand the implications for</w:t>
      </w:r>
      <w:r>
        <w:t xml:space="preserve"> </w:t>
      </w:r>
      <w:r>
        <w:rPr>
          <w:iCs/>
          <w:i/>
        </w:rPr>
        <w:t xml:space="preserve">Tashkent</w:t>
      </w:r>
      <w:r>
        <w:t xml:space="preserve">, one must first grasp the core tenets of contemporary robotics engineering. A proficient</w:t>
      </w:r>
      <w:r>
        <w:t xml:space="preserve"> </w:t>
      </w:r>
      <w:r>
        <w:rPr>
          <w:bCs/>
          <w:b/>
        </w:rPr>
        <w:t xml:space="preserve">Robotics Engineer</w:t>
      </w:r>
      <w:r>
        <w:t xml:space="preserve"> </w:t>
      </w:r>
      <w:r>
        <w:t xml:space="preserve">today must possess a multidisciplinary skill set, integrating mechanical design, electrical engineering, computer science, and artificial intelligence. The traditional view of robots as rigid, pre-programmed machines is obsolete. Today’s robotics involves sophisticated sensor fusion—combining data from LiDAR, cameras, and tactile sensors to create a real-time understanding of the environment.</w:t>
      </w:r>
      <w:r>
        <w:t xml:space="preserve"> </w:t>
      </w:r>
      <w:r>
        <w:t xml:space="preserve">Furthermore, the integration of Machine Learning (ML) and Deep Learning allows robotic systems to improve over time without explicit reprogramming. This adaptability is crucial for applications where environments are dynamic or unpredictable. In the context of industrial automation, this means robots can handle varied tasks on a single production line, reducing downtime and increasing flexibility. For educational purposes in</w:t>
      </w:r>
      <w:r>
        <w:t xml:space="preserve"> </w:t>
      </w:r>
      <w:r>
        <w:rPr>
          <w:bCs/>
          <w:b/>
        </w:rPr>
        <w:t xml:space="preserve">Uzbekistan</w:t>
      </w:r>
      <w:r>
        <w:t xml:space="preserve">, understanding these complexities is vital for designing curricula that prepare students not just to operate machines, but to design intelligent systems.</w:t>
      </w:r>
      <w:r>
        <w:t xml:space="preserve"> </w:t>
      </w:r>
      <w:r>
        <w:t xml:space="preserve">The role of the</w:t>
      </w:r>
      <w:r>
        <w:t xml:space="preserve"> </w:t>
      </w:r>
      <w:r>
        <w:rPr>
          <w:bCs/>
          <w:b/>
        </w:rPr>
        <w:t xml:space="preserve">Robotics Engineer</w:t>
      </w:r>
      <w:r>
        <w:t xml:space="preserve"> </w:t>
      </w:r>
      <w:r>
        <w:t xml:space="preserve">also extends into ethical considerations and human-robot interaction (HRI). As robots become more integrated into daily life, ensuring they operate safely alongside humans is paramount. This requires a deep understanding of safety standards, collision avoidance algorithms, and intuitive user interfaces. In developing hubs like</w:t>
      </w:r>
      <w:r>
        <w:t xml:space="preserve"> </w:t>
      </w:r>
      <w:r>
        <w:rPr>
          <w:iCs/>
          <w:i/>
        </w:rPr>
        <w:t xml:space="preserve">Tashkent</w:t>
      </w:r>
      <w:r>
        <w:t xml:space="preserve">, establishing these ethical frameworks early on will prevent future regulatory bottlenecks and foster public trust in automation technologies.</w:t>
      </w:r>
    </w:p>
    <w:bookmarkEnd w:id="21"/>
    <w:bookmarkStart w:id="22" w:name="iii.-the-strategic-context-of-uzbekistan"/>
    <w:p>
      <w:pPr>
        <w:pStyle w:val="Heading2"/>
      </w:pPr>
      <w:r>
        <w:t xml:space="preserve">III. The Strategic Context of Uzbekistan</w:t>
      </w:r>
    </w:p>
    <w:p>
      <w:pPr>
        <w:pStyle w:val="FirstParagraph"/>
      </w:pPr>
      <w:r>
        <w:rPr>
          <w:bCs/>
          <w:b/>
        </w:rPr>
        <w:t xml:space="preserve">Uzbekistan</w:t>
      </w:r>
      <w:r>
        <w:t xml:space="preserve"> </w:t>
      </w:r>
      <w:r>
        <w:t xml:space="preserve">has recently embarked on a path of significant economic liberalization and modernization. The government’s vision includes diversifying the economy away from heavy reliance on raw material exports, such as cotton and gold, toward manufacturing, technology services, and high-value agriculture. In this landscape, robotics plays a pivotal role. The agricultural sector in</w:t>
      </w:r>
      <w:r>
        <w:t xml:space="preserve"> </w:t>
      </w:r>
      <w:r>
        <w:rPr>
          <w:bCs/>
          <w:b/>
        </w:rPr>
        <w:t xml:space="preserve">Uzbekistan</w:t>
      </w:r>
      <w:r>
        <w:t xml:space="preserve">, which employs a substantial portion of the workforce, is ripe for automation. Robotics engineers are needed to develop autonomous harvesting drones for vineyards and cotton fields, precision irrigation systems controlled by robotic sensors, and automated sorting facilities for food processing.</w:t>
      </w:r>
      <w:r>
        <w:t xml:space="preserve"> </w:t>
      </w:r>
      <w:r>
        <w:t xml:space="preserve">Moreover, the industrial sector in</w:t>
      </w:r>
      <w:r>
        <w:t xml:space="preserve"> </w:t>
      </w:r>
      <w:r>
        <w:rPr>
          <w:bCs/>
          <w:b/>
        </w:rPr>
        <w:t xml:space="preserve">Uzbekistan</w:t>
      </w:r>
      <w:r>
        <w:t xml:space="preserve"> </w:t>
      </w:r>
      <w:r>
        <w:t xml:space="preserve">is undergoing revitalization with increased foreign direct investment (FDI). International companies setting up manufacturing plants in the country require local expertise to maintain and customize their automated systems. This creates a demand for skilled</w:t>
      </w:r>
      <w:r>
        <w:t xml:space="preserve"> </w:t>
      </w:r>
      <w:r>
        <w:rPr>
          <w:bCs/>
          <w:b/>
        </w:rPr>
        <w:t xml:space="preserve">Robotics Engineers</w:t>
      </w:r>
      <w:r>
        <w:t xml:space="preserve"> </w:t>
      </w:r>
      <w:r>
        <w:t xml:space="preserve">who can bridge the gap between imported technology and local operational requirements. By nurturing this talent pool,</w:t>
      </w:r>
      <w:r>
        <w:t xml:space="preserve"> </w:t>
      </w:r>
      <w:r>
        <w:rPr>
          <w:bCs/>
          <w:b/>
        </w:rPr>
        <w:t xml:space="preserve">Uzbekistan</w:t>
      </w:r>
      <w:r>
        <w:t xml:space="preserve"> </w:t>
      </w:r>
      <w:r>
        <w:t xml:space="preserve">can reduce its dependence on foreign technicians for maintenance, thereby retaining more value within the local economy.</w:t>
      </w:r>
      <w:r>
        <w:t xml:space="preserve"> </w:t>
      </w:r>
      <w:r>
        <w:t xml:space="preserve">The geopolitical location of</w:t>
      </w:r>
      <w:r>
        <w:t xml:space="preserve"> </w:t>
      </w:r>
      <w:r>
        <w:rPr>
          <w:bCs/>
          <w:b/>
        </w:rPr>
        <w:t xml:space="preserve">Uzbekistan</w:t>
      </w:r>
      <w:r>
        <w:t xml:space="preserve">, situated at the crossroads of East and West, further enhances its potential as a robotics hub. It serves as a gateway for technology transfer between Europe and Asia. A robust robotics industry in</w:t>
      </w:r>
      <w:r>
        <w:t xml:space="preserve"> </w:t>
      </w:r>
      <w:r>
        <w:rPr>
          <w:bCs/>
          <w:b/>
        </w:rPr>
        <w:t xml:space="preserve">Uzbekistan</w:t>
      </w:r>
      <w:r>
        <w:t xml:space="preserve"> </w:t>
      </w:r>
      <w:r>
        <w:t xml:space="preserve">could facilitate trade logistics through automated warehousing and smart transportation solutions, positioning the country as a key node in global supply chains.</w:t>
      </w:r>
    </w:p>
    <w:bookmarkEnd w:id="22"/>
    <w:bookmarkStart w:id="23" w:name="iv.-tashkent-the-epicenter-of-innovation"/>
    <w:p>
      <w:pPr>
        <w:pStyle w:val="Heading2"/>
      </w:pPr>
      <w:r>
        <w:t xml:space="preserve">IV. Tashkent: The Epicenter of Innovation</w:t>
      </w:r>
    </w:p>
    <w:p>
      <w:pPr>
        <w:pStyle w:val="FirstParagraph"/>
      </w:pPr>
      <w:r>
        <w:t xml:space="preserve">At the center of this transformation lies</w:t>
      </w:r>
      <w:r>
        <w:t xml:space="preserve"> </w:t>
      </w:r>
      <w:r>
        <w:rPr>
          <w:iCs/>
          <w:i/>
        </w:rPr>
        <w:t xml:space="preserve">Tashkent</w:t>
      </w:r>
      <w:r>
        <w:t xml:space="preserve">. As the capital,</w:t>
      </w:r>
      <w:r>
        <w:t xml:space="preserve"> </w:t>
      </w:r>
      <w:r>
        <w:rPr>
          <w:iCs/>
          <w:i/>
        </w:rPr>
        <w:t xml:space="preserve">Tashkent</w:t>
      </w:r>
      <w:r>
        <w:t xml:space="preserve"> </w:t>
      </w:r>
      <w:r>
        <w:t xml:space="preserve">boasts the best infrastructure, educational institutions, and business ecosystems in the country. The city is already seeing a surge in tech parks and incubators dedicated to IT and engineering. For robotics to thrive, these entities must collaborate closely with academic institutions like Tashkent State Technical University (ToshDU) or Inha University in Tashkent.</w:t>
      </w:r>
      <w:r>
        <w:t xml:space="preserve"> </w:t>
      </w:r>
      <w:r>
        <w:t xml:space="preserve">The focus in</w:t>
      </w:r>
      <w:r>
        <w:t xml:space="preserve"> </w:t>
      </w:r>
      <w:r>
        <w:rPr>
          <w:iCs/>
          <w:i/>
        </w:rPr>
        <w:t xml:space="preserve">Tashkent</w:t>
      </w:r>
      <w:r>
        <w:t xml:space="preserve"> </w:t>
      </w:r>
      <w:r>
        <w:t xml:space="preserve">should initially be on sectors where the ROI (Return on Investment) is highest and implementation barriers are lowest. Two primary areas stand out: healthcare and urban infrastructure. In healthcare, robotic assistance for elderly care and surgical precision tools can address challenges related to an aging population and the need for specialized medical services in</w:t>
      </w:r>
      <w:r>
        <w:t xml:space="preserve"> </w:t>
      </w:r>
      <w:r>
        <w:rPr>
          <w:iCs/>
          <w:i/>
        </w:rPr>
        <w:t xml:space="preserve">Tashkent</w:t>
      </w:r>
      <w:r>
        <w:t xml:space="preserve">. In urban infrastructure, smart city initiatives in</w:t>
      </w:r>
      <w:r>
        <w:t xml:space="preserve"> </w:t>
      </w:r>
      <w:r>
        <w:rPr>
          <w:iCs/>
          <w:i/>
        </w:rPr>
        <w:t xml:space="preserve">Tashkent</w:t>
      </w:r>
      <w:r>
        <w:t xml:space="preserve"> </w:t>
      </w:r>
      <w:r>
        <w:t xml:space="preserve">require automated traffic management systems, waste management robots, and surveillance drones to enhance public safety and efficiency.</w:t>
      </w:r>
      <w:r>
        <w:t xml:space="preserve"> </w:t>
      </w:r>
      <w:r>
        <w:t xml:space="preserve">Furthermore,</w:t>
      </w:r>
      <w:r>
        <w:t xml:space="preserve"> </w:t>
      </w:r>
      <w:r>
        <w:rPr>
          <w:iCs/>
          <w:i/>
        </w:rPr>
        <w:t xml:space="preserve">Tashkent</w:t>
      </w:r>
      <w:r>
        <w:t xml:space="preserve"> </w:t>
      </w:r>
      <w:r>
        <w:t xml:space="preserve">serves as an educational model for the rest of the nation. By establishing state-of-the-art robotics labs in schools and universities within the city pilot programs can be tested before scaling nationwide. The presence of international conferences on technology in</w:t>
      </w:r>
      <w:r>
        <w:t xml:space="preserve"> </w:t>
      </w:r>
      <w:r>
        <w:rPr>
          <w:iCs/>
          <w:i/>
        </w:rPr>
        <w:t xml:space="preserve">Tashkent</w:t>
      </w:r>
      <w:r>
        <w:t xml:space="preserve"> </w:t>
      </w:r>
      <w:r>
        <w:t xml:space="preserve">fosters a culture of innovation, attracting global experts who contribute to the local knowledge base. This exchange is crucial for</w:t>
      </w:r>
      <w:r>
        <w:t xml:space="preserve"> </w:t>
      </w:r>
      <w:r>
        <w:rPr>
          <w:bCs/>
          <w:b/>
        </w:rPr>
        <w:t xml:space="preserve">Robotics Engineers</w:t>
      </w:r>
      <w:r>
        <w:t xml:space="preserve"> </w:t>
      </w:r>
      <w:r>
        <w:t xml:space="preserve">based in Uzbekistan to stay updated with global advancements while contributing local insights on resource-constrained engineering.</w:t>
      </w:r>
    </w:p>
    <w:bookmarkEnd w:id="23"/>
    <w:bookmarkStart w:id="24" w:name="v.-challenges-and-recommendations"/>
    <w:p>
      <w:pPr>
        <w:pStyle w:val="Heading2"/>
      </w:pPr>
      <w:r>
        <w:t xml:space="preserve">V. Challenges and Recommendations</w:t>
      </w:r>
    </w:p>
    <w:p>
      <w:pPr>
        <w:pStyle w:val="FirstParagraph"/>
      </w:pPr>
      <w:r>
        <w:t xml:space="preserve">Despite the promising outlook, challenges remain. There is a significant skills gap; currently, there are not enough qualified</w:t>
      </w:r>
      <w:r>
        <w:t xml:space="preserve"> </w:t>
      </w:r>
      <w:r>
        <w:rPr>
          <w:bCs/>
          <w:b/>
        </w:rPr>
        <w:t xml:space="preserve">Robotics Engineers</w:t>
      </w:r>
      <w:r>
        <w:t xml:space="preserve"> </w:t>
      </w:r>
      <w:r>
        <w:t xml:space="preserve">in</w:t>
      </w:r>
      <w:r>
        <w:t xml:space="preserve"> </w:t>
      </w:r>
      <w:r>
        <w:rPr>
          <w:bCs/>
          <w:b/>
        </w:rPr>
        <w:t xml:space="preserve">Uzbekistan</w:t>
      </w:r>
      <w:r>
        <w:t xml:space="preserve">. The education system needs to be reformed to emphasize hands-on learning, coding proficiency from an early age, and interdisciplinary projects. The government should incentivize R&amp;D through tax breaks for companies investing in robotic development within</w:t>
      </w:r>
      <w:r>
        <w:t xml:space="preserve"> </w:t>
      </w:r>
      <w:r>
        <w:rPr>
          <w:iCs/>
          <w:i/>
        </w:rPr>
        <w:t xml:space="preserve">Tashkent</w:t>
      </w:r>
      <w:r>
        <w:t xml:space="preserve">.</w:t>
      </w:r>
      <w:r>
        <w:t xml:space="preserve"> </w:t>
      </w:r>
      <w:r>
        <w:t xml:space="preserve">Additionally, there is a need for robust intellectual property laws to protect the innovations created by local engineers. Encouraging startups in</w:t>
      </w:r>
      <w:r>
        <w:t xml:space="preserve"> </w:t>
      </w:r>
      <w:r>
        <w:rPr>
          <w:iCs/>
          <w:i/>
        </w:rPr>
        <w:t xml:space="preserve">Tashkent</w:t>
      </w:r>
      <w:r>
        <w:t xml:space="preserve"> </w:t>
      </w:r>
      <w:r>
        <w:t xml:space="preserve">that focus on niche robotics applications—such as agricultural drones or educational robotics kits—can stimulate market growth. Public-private partnerships are essential here, where government infrastructure supports private sector innovation.</w:t>
      </w:r>
    </w:p>
    <w:bookmarkEnd w:id="24"/>
    <w:bookmarkStart w:id="25" w:name="vi.-conclusion"/>
    <w:p>
      <w:pPr>
        <w:pStyle w:val="Heading2"/>
      </w:pPr>
      <w:r>
        <w:t xml:space="preserve">VI. Conclusion</w:t>
      </w:r>
    </w:p>
    <w:p>
      <w:pPr>
        <w:pStyle w:val="FirstParagraph"/>
      </w:pPr>
      <w:r>
        <w:t xml:space="preserve">In conclusion, the integration of robotics into the fabric of</w:t>
      </w:r>
      <w:r>
        <w:t xml:space="preserve"> </w:t>
      </w:r>
      <w:r>
        <w:rPr>
          <w:bCs/>
          <w:b/>
        </w:rPr>
        <w:t xml:space="preserve">Uzbekistan</w:t>
      </w:r>
      <w:r>
        <w:t xml:space="preserve">’s economy is not merely an option but a necessity for sustainable development. The role of the</w:t>
      </w:r>
      <w:r>
        <w:t xml:space="preserve"> </w:t>
      </w:r>
      <w:r>
        <w:rPr>
          <w:bCs/>
          <w:b/>
        </w:rPr>
        <w:t xml:space="preserve">Robotics Engineer</w:t>
      </w:r>
      <w:r>
        <w:t xml:space="preserve"> </w:t>
      </w:r>
      <w:r>
        <w:t xml:space="preserve">is central to this transition, acting as the bridge between theoretical technology and practical application.</w:t>
      </w:r>
      <w:r>
        <w:t xml:space="preserve"> </w:t>
      </w:r>
      <w:r>
        <w:rPr>
          <w:iCs/>
          <w:i/>
        </w:rPr>
        <w:t xml:space="preserve">Tashkent</w:t>
      </w:r>
      <w:r>
        <w:t xml:space="preserve">, with its dynamic environment and strategic importance, is ideally placed to become a regional leader in robotics innovation. By focusing on education, infrastructure development, and supportive policy frameworks,</w:t>
      </w:r>
      <w:r>
        <w:t xml:space="preserve"> </w:t>
      </w:r>
      <w:r>
        <w:rPr>
          <w:bCs/>
          <w:b/>
        </w:rPr>
        <w:t xml:space="preserve">Uzbekistan</w:t>
      </w:r>
      <w:r>
        <w:t xml:space="preserve"> </w:t>
      </w:r>
      <w:r>
        <w:t xml:space="preserve">can harness the power of robotics to improve productivity, enhance quality of life, and secure a prominent position in the global technological landscape. This book report underscores that while the tools of robotics are universal, their successful implementation is deeply contextual. For</w:t>
      </w:r>
      <w:r>
        <w:t xml:space="preserve"> </w:t>
      </w:r>
      <w:r>
        <w:rPr>
          <w:iCs/>
          <w:i/>
        </w:rPr>
        <w:t xml:space="preserve">Tashkent</w:t>
      </w:r>
      <w:r>
        <w:t xml:space="preserve">, this means adopting a tailored approach that respects local needs while embracing global standards of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a Global Context</dc:title>
  <dc:creator/>
  <cp:keywords/>
  <dcterms:created xsi:type="dcterms:W3CDTF">2026-07-29T13:43:46Z</dcterms:created>
  <dcterms:modified xsi:type="dcterms:W3CDTF">2026-07-29T13:43:46Z</dcterms:modified>
</cp:coreProperties>
</file>

<file path=docProps/custom.xml><?xml version="1.0" encoding="utf-8"?>
<Properties xmlns="http://schemas.openxmlformats.org/officeDocument/2006/custom-properties" xmlns:vt="http://schemas.openxmlformats.org/officeDocument/2006/docPropsVTypes"/>
</file>