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Penetration</w:t>
      </w:r>
      <w:r>
        <w:t xml:space="preserve"> </w:t>
      </w:r>
      <w:r>
        <w:t xml:space="preserve">and</w:t>
      </w:r>
      <w:r>
        <w:t xml:space="preserve"> </w:t>
      </w:r>
      <w:r>
        <w:t xml:space="preserve">Leadership:</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Sales</w:t>
      </w:r>
      <w:r>
        <w:t xml:space="preserve"> </w:t>
      </w:r>
      <w:r>
        <w:t xml:space="preserve">Excellence</w:t>
      </w:r>
      <w:r>
        <w:t xml:space="preserve"> </w:t>
      </w:r>
      <w:r>
        <w:t xml:space="preserve">in</w:t>
      </w:r>
      <w:r>
        <w:t xml:space="preserve"> </w:t>
      </w:r>
      <w:r>
        <w:t xml:space="preserve">Iraq,</w:t>
      </w:r>
      <w:r>
        <w:t xml:space="preserve"> </w:t>
      </w:r>
      <w:r>
        <w:t xml:space="preserve">Baghdad</w:t>
      </w:r>
    </w:p>
    <w:bookmarkStart w:id="28" w:name="X44bc80ca813a75be52b28f3aaa8613ed90b53c2"/>
    <w:p>
      <w:pPr>
        <w:pStyle w:val="Heading1"/>
      </w:pPr>
      <w:r>
        <w:t xml:space="preserve">The Architecture of Trust: Navigating Sales Dynamics in the Heart of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Management Team</w:t>
      </w:r>
      <w:r>
        <w:br/>
      </w:r>
      <w:r>
        <w:rPr>
          <w:bCs/>
          <w:b/>
        </w:rPr>
        <w:t xml:space="preserve">From:</w:t>
      </w:r>
      <w:r>
        <w:t xml:space="preserve"> </w:t>
      </w:r>
      <w:r>
        <w:t xml:space="preserve">Strategic Analysis Unit</w:t>
      </w:r>
      <w:r>
        <w:br/>
      </w:r>
      <w:r>
        <w:rPr>
          <w:bCs/>
          <w:b/>
        </w:rPr>
        <w:t xml:space="preserve">Subject:</w:t>
      </w:r>
    </w:p>
    <w:bookmarkStart w:id="20" w:name="i.-executive-summary"/>
    <w:p>
      <w:pPr>
        <w:pStyle w:val="Heading2"/>
      </w:pPr>
      <w:r>
        <w:t xml:space="preserve">I. Executive Summary</w:t>
      </w:r>
    </w:p>
    <w:p>
      <w:pPr>
        <w:pStyle w:val="FirstParagraph"/>
      </w:pPr>
      <w:r>
        <w:t xml:space="preserve">In the rapidly evolving economic landscape of post-conflict Iraq, specifically within the capital city of Baghdad, traditional Western sales methodologies often fall short when applied without cultural adaptation. This book report analyzes key literature regarding modern sales execution, focusing on how a dedicated</w:t>
      </w:r>
      <w:r>
        <w:t xml:space="preserve"> </w:t>
      </w:r>
      <w:r>
        <w:t xml:space="preserve">Sales Executive</w:t>
      </w:r>
      <w:r>
        <w:t xml:space="preserve"> </w:t>
      </w:r>
      <w:r>
        <w:t xml:space="preserve">can leverage relationship-building techniques to succeed in one of the Middle East’s most complex and lucrative markets. The central thesis of this report is that success in</w:t>
      </w:r>
      <w:r>
        <w:t xml:space="preserve"> </w:t>
      </w:r>
      <w:r>
        <w:rPr>
          <w:bCs/>
          <w:b/>
        </w:rPr>
        <w:t xml:space="preserve">Iraq Baghdad</w:t>
      </w:r>
      <w:r>
        <w:t xml:space="preserve"> </w:t>
      </w:r>
      <w:r>
        <w:t xml:space="preserve">is not merely a function of product superiority or price competitiveness, but rather a profound exercise in trust engineering, cultural empathy, and long-term relational integrity. By synthesizing global sales principles with local realities, we outline a roadmap for effective market penetration.</w:t>
      </w:r>
    </w:p>
    <w:bookmarkEnd w:id="20"/>
    <w:bookmarkStart w:id="21" w:name="X1bec1c60385521acbe64c8a235ac81227bb4658"/>
    <w:p>
      <w:pPr>
        <w:pStyle w:val="Heading2"/>
      </w:pPr>
      <w:r>
        <w:t xml:space="preserve">II. The Contextual Landscape: Why Baghdad Requires Specialized Sales Execution</w:t>
      </w:r>
    </w:p>
    <w:p>
      <w:pPr>
        <w:pStyle w:val="FirstParagraph"/>
      </w:pPr>
      <w:r>
        <w:t xml:space="preserve">To understand the role of the</w:t>
      </w:r>
      <w:r>
        <w:t xml:space="preserve"> </w:t>
      </w:r>
      <w:r>
        <w:t xml:space="preserve">Sales Executive</w:t>
      </w:r>
      <w:r>
        <w:t xml:space="preserve">, one must first appreciate the unique environment of</w:t>
      </w:r>
      <w:r>
        <w:t xml:space="preserve"> </w:t>
      </w:r>
      <w:r>
        <w:rPr>
          <w:bCs/>
          <w:b/>
        </w:rPr>
        <w:t xml:space="preserve">Iraq Baghdad</w:t>
      </w:r>
      <w:r>
        <w:t xml:space="preserve">. Unlike mature markets in Europe or North America, where transactions are often driven by contractual obligation and efficiency, commerce in Baghdad is deeply rooted in social structures. The city has transformed from a war-torn metropolis into a burgeoning hub for energy, infrastructure, telecommunications, and consumer goods. However, this growth is accompanied by bureaucratic hurdles, fluctuating regulatory environments, and a deep-seated preference for doing business with individuals rather than faceless corporations.</w:t>
      </w:r>
      <w:r>
        <w:t xml:space="preserve"> </w:t>
      </w:r>
      <w:r>
        <w:t xml:space="preserve">Literature on international business in the Middle East emphasizes that Baghdad operates on "high-context" communication principles. This means that what is said is often less important than how it is said, who says it, and the history shared between the parties involved. A generic sales pitch fails here; instead, a</w:t>
      </w:r>
      <w:r>
        <w:t xml:space="preserve"> </w:t>
      </w:r>
      <w:r>
        <w:t xml:space="preserve">Sales Executive</w:t>
      </w:r>
      <w:r>
        <w:t xml:space="preserve"> </w:t>
      </w:r>
      <w:r>
        <w:t xml:space="preserve">must act as a cultural bridge, understanding the nuances of tribal affiliations, religious observances (such as Ramadan and Eid), and the critical importance of hospitality. The reports indicate that building rapport over traditional tea or coffee is not just a polite gesture but a foundational step in establishing credibility. Without this initial social capital, technical arguments regarding product efficacy are often dismissed or ignored by potential clients who prioritize security of supply chain and personal loyalty over immediate cost savings.</w:t>
      </w:r>
    </w:p>
    <w:bookmarkEnd w:id="21"/>
    <w:bookmarkStart w:id="25" w:name="Xad7ab1426a8d7064ebab790569347857ef78572"/>
    <w:p>
      <w:pPr>
        <w:pStyle w:val="Heading2"/>
      </w:pPr>
      <w:r>
        <w:t xml:space="preserve">III. Core Principles for the Sales Executive</w:t>
      </w:r>
    </w:p>
    <w:p>
      <w:pPr>
        <w:pStyle w:val="FirstParagraph"/>
      </w:pPr>
      <w:r>
        <w:t xml:space="preserve">Drawing from seminal works such as *The Challenger Sale* and *Never Split the Difference*, adapted for the Iraqi context, several core competencies emerge for a</w:t>
      </w:r>
      <w:r>
        <w:t xml:space="preserve"> </w:t>
      </w:r>
      <w:r>
        <w:t xml:space="preserve">Sales Executive</w:t>
      </w:r>
      <w:r>
        <w:t xml:space="preserve"> </w:t>
      </w:r>
      <w:r>
        <w:t xml:space="preserve">operating in Baghdad:</w:t>
      </w:r>
    </w:p>
    <w:bookmarkStart w:id="22" w:name="the-primacy-of-relationship-capital"/>
    <w:p>
      <w:pPr>
        <w:pStyle w:val="Heading3"/>
      </w:pPr>
      <w:r>
        <w:t xml:space="preserve">1. The Primacy of Relationship Capital</w:t>
      </w:r>
    </w:p>
    <w:p>
      <w:pPr>
        <w:pStyle w:val="FirstParagraph"/>
      </w:pPr>
      <w:r>
        <w:t xml:space="preserve">In</w:t>
      </w:r>
      <w:r>
        <w:t xml:space="preserve"> </w:t>
      </w:r>
      <w:r>
        <w:rPr>
          <w:bCs/>
          <w:b/>
        </w:rPr>
        <w:t xml:space="preserve">Iraq Baghdad</w:t>
      </w:r>
      <w:r>
        <w:t xml:space="preserve">, business is personal. A successful Sales Executive invests significant time in face-to-face meetings, often visiting clients at their homes or preferred social venues before discussing contracts. This approach aligns with the concept of "wasta" (influence/connections), which dictates that access to opportunities is often granted through trusted intermediaries. The</w:t>
      </w:r>
      <w:r>
        <w:t xml:space="preserve"> </w:t>
      </w:r>
      <w:r>
        <w:t xml:space="preserve">Sales Executive</w:t>
      </w:r>
      <w:r>
        <w:t xml:space="preserve"> </w:t>
      </w:r>
      <w:r>
        <w:t xml:space="preserve">must identify and cultivate these gatekeepers early in the sales cycle. Ignoring this aspect leads to stalled negotiations and lost opportunities, as local partners prefer dealing with those who have been "vouched for" by their community.</w:t>
      </w:r>
    </w:p>
    <w:bookmarkEnd w:id="22"/>
    <w:bookmarkStart w:id="23" w:name="adaptability-and-patience"/>
    <w:p>
      <w:pPr>
        <w:pStyle w:val="Heading3"/>
      </w:pPr>
      <w:r>
        <w:t xml:space="preserve">2. Adaptability and Patience</w:t>
      </w:r>
    </w:p>
    <w:p>
      <w:pPr>
        <w:pStyle w:val="FirstParagraph"/>
      </w:pPr>
      <w:r>
        <w:t xml:space="preserve">The pace of business in Baghdad can be unpredictable due to logistical challenges, security protocols, or administrative delays. A rigid sales process that demands strict adherence to timelines often fractures under the pressure of local realities. Literature suggests that the effective</w:t>
      </w:r>
      <w:r>
        <w:t xml:space="preserve"> </w:t>
      </w:r>
      <w:r>
        <w:t xml:space="preserve">Sales Executive</w:t>
      </w:r>
      <w:r>
        <w:t xml:space="preserve"> </w:t>
      </w:r>
      <w:r>
        <w:t xml:space="preserve">possesses high emotional intelligence and patience. They understand that a "no" is rarely final; it is often a request for more reassurance or time to build trust. Furthermore, flexibility in payment terms and contract structures can be a decisive factor in closing deals, as local businesses may face cash flow fluctuations due to broader economic conditions.</w:t>
      </w:r>
    </w:p>
    <w:bookmarkEnd w:id="23"/>
    <w:bookmarkStart w:id="24" w:name="X2d23e91bdd08038c9a594dea04a9dd65a2c645a"/>
    <w:p>
      <w:pPr>
        <w:pStyle w:val="Heading3"/>
      </w:pPr>
      <w:r>
        <w:t xml:space="preserve">3. Technical Expertise Coupled with Cultural Humility</w:t>
      </w:r>
    </w:p>
    <w:p>
      <w:pPr>
        <w:pStyle w:val="FirstParagraph"/>
      </w:pPr>
      <w:r>
        <w:t xml:space="preserve">While relationships are paramount, they must be supported by undeniable value. The market in</w:t>
      </w:r>
      <w:r>
        <w:t xml:space="preserve"> </w:t>
      </w:r>
      <w:r>
        <w:rPr>
          <w:bCs/>
          <w:b/>
        </w:rPr>
        <w:t xml:space="preserve">Iraq Baghdad</w:t>
      </w:r>
      <w:r>
        <w:t xml:space="preserve"> </w:t>
      </w:r>
      <w:r>
        <w:t xml:space="preserve">is increasingly sophisticated, with decision-makers demanding cutting-edge solutions in energy efficiency, digital infrastructure, and sustainable construction. Therefore, the</w:t>
      </w:r>
      <w:r>
        <w:t xml:space="preserve"> </w:t>
      </w:r>
      <w:r>
        <w:t xml:space="preserve">Sales Executive</w:t>
      </w:r>
      <w:r>
        <w:t xml:space="preserve"> </w:t>
      </w:r>
      <w:r>
        <w:t xml:space="preserve">cannot rely solely on charm; they must possess deep technical knowledge to answer rigorous questions from local engineers and procurement officers. However, this expertise must be delivered with cultural humility—avoiding condescension or the assumption that Western standards are inherently superior without regard for local infrastructure limitations.</w:t>
      </w:r>
    </w:p>
    <w:bookmarkEnd w:id="24"/>
    <w:bookmarkEnd w:id="25"/>
    <w:bookmarkStart w:id="26" w:name="X172bfe931f6c6d82b724ac195710f4dd8ba7760"/>
    <w:p>
      <w:pPr>
        <w:pStyle w:val="Heading2"/>
      </w:pPr>
      <w:r>
        <w:t xml:space="preserve">IV. Strategic Implementation in the Field</w:t>
      </w:r>
    </w:p>
    <w:p>
      <w:pPr>
        <w:pStyle w:val="FirstParagraph"/>
      </w:pPr>
      <w:r>
        <w:t xml:space="preserve">For a company aiming to establish a foothold in</w:t>
      </w:r>
      <w:r>
        <w:t xml:space="preserve"> </w:t>
      </w:r>
      <w:r>
        <w:rPr>
          <w:bCs/>
          <w:b/>
        </w:rPr>
        <w:t xml:space="preserve">Iraq Baghdad</w:t>
      </w:r>
      <w:r>
        <w:t xml:space="preserve">, the deployment of its Sales Executives must follow a phased strategy.</w:t>
      </w:r>
      <w:r>
        <w:t xml:space="preserve"> </w:t>
      </w:r>
      <w:r>
        <w:t xml:space="preserve">First, during the entry phase, executives should focus on market education rather than immediate closing. This involves hosting seminars and workshops that address local pain points, thereby positioning the company as a thought leader. Second, in the expansion phase, hiring local sales representatives who possess native language skills and existing networks is crucial. A foreign</w:t>
      </w:r>
      <w:r>
        <w:t xml:space="preserve"> </w:t>
      </w:r>
      <w:r>
        <w:t xml:space="preserve">Sales Executive</w:t>
      </w:r>
      <w:r>
        <w:t xml:space="preserve"> </w:t>
      </w:r>
      <w:r>
        <w:t xml:space="preserve">acts as the strategic overseer, while local staff handle the day-to-day relational maintenance. This hybrid model ensures that global brand standards are maintained while respecting local customs.</w:t>
      </w:r>
      <w:r>
        <w:t xml:space="preserve"> </w:t>
      </w:r>
      <w:r>
        <w:t xml:space="preserve">Additionally, risk management is a critical component of sales strategy in Baghdad. Contracts must be robust yet flexible enough to accommodate regulatory changes. The</w:t>
      </w:r>
      <w:r>
        <w:t xml:space="preserve"> </w:t>
      </w:r>
      <w:r>
        <w:t xml:space="preserve">Sales Executive</w:t>
      </w:r>
      <w:r>
        <w:t xml:space="preserve"> </w:t>
      </w:r>
      <w:r>
        <w:t xml:space="preserve">plays a key role in negotiating these terms, ensuring that dispute resolution mechanisms are clearly defined and culturally acceptable to all parties involved.</w:t>
      </w:r>
    </w:p>
    <w:bookmarkEnd w:id="26"/>
    <w:bookmarkStart w:id="27" w:name="v.-conclusion-and-recommendations"/>
    <w:p>
      <w:pPr>
        <w:pStyle w:val="Heading2"/>
      </w:pPr>
      <w:r>
        <w:t xml:space="preserve">V. Conclusion and Recommendations</w:t>
      </w:r>
    </w:p>
    <w:p>
      <w:pPr>
        <w:pStyle w:val="FirstParagraph"/>
      </w:pPr>
      <w:r>
        <w:t xml:space="preserve">In conclusion, the literature reviewed underscores that selling in</w:t>
      </w:r>
      <w:r>
        <w:t xml:space="preserve"> </w:t>
      </w:r>
      <w:r>
        <w:rPr>
          <w:bCs/>
          <w:b/>
        </w:rPr>
        <w:t xml:space="preserve">Iraq Baghdad</w:t>
      </w:r>
      <w:r>
        <w:t xml:space="preserve"> </w:t>
      </w:r>
      <w:r>
        <w:t xml:space="preserve">is an art form that blends rigorous business acumen with profound cultural insight. The role of the</w:t>
      </w:r>
      <w:r>
        <w:t xml:space="preserve"> </w:t>
      </w:r>
      <w:r>
        <w:t xml:space="preserve">Sales Executive</w:t>
      </w:r>
      <w:r>
        <w:t xml:space="preserve"> </w:t>
      </w:r>
      <w:r>
        <w:t xml:space="preserve">transcends traditional definitions; they are diplomats, consultants, and trusted partners rolled into one. To succeed, companies must move beyond transactional thinking and embrace a relational model of engagement.</w:t>
      </w:r>
      <w:r>
        <w:t xml:space="preserve"> </w:t>
      </w:r>
      <w:r>
        <w:t xml:space="preserve">We recommend that organizations prioritizing the Iraqi market invest heavily in cultural training for their expatriate staff and empower local hires with decision-making authority. By doing so, they will build a resilient sales force capable of navigating the complexities of Baghdad’s dynamic economy. The potential rewards are substantial, but they are reserved for those who understand that in Iraq, business is done first between people, and second between companies.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Penetration and Leadership: A Book Report on Sales Excellence in Iraq, Baghdad</dc:title>
  <dc:creator/>
  <cp:keywords/>
  <dcterms:created xsi:type="dcterms:W3CDTF">2026-07-29T10:40:26Z</dcterms:created>
  <dcterms:modified xsi:type="dcterms:W3CDTF">2026-07-29T10:40:26Z</dcterms:modified>
</cp:coreProperties>
</file>

<file path=docProps/custom.xml><?xml version="1.0" encoding="utf-8"?>
<Properties xmlns="http://schemas.openxmlformats.org/officeDocument/2006/custom-properties" xmlns:vt="http://schemas.openxmlformats.org/officeDocument/2006/docPropsVTypes"/>
</file>