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Brussels</w:t>
      </w:r>
    </w:p>
    <w:bookmarkStart w:id="26" w:name="X8c9a6ccaba72df1721ce98131753f1956ab262f"/>
    <w:p>
      <w:pPr>
        <w:pStyle w:val="Heading1"/>
      </w:pPr>
      <w:r>
        <w:t xml:space="preserve">School Counseling in the Heart of Europe: A Comprehensive Book Report on the Role of the School Counselor in Belgium Brussels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Stakeholders, Administrators, and Policy Makers</w:t>
      </w:r>
      <w:r>
        <w:br/>
      </w:r>
      <w:r>
        <w:rPr>
          <w:bCs/>
          <w:b/>
        </w:rPr>
        <w:t xml:space="preserve">From:</w:t>
      </w:r>
      <w:r>
        <w:t xml:space="preserve"> </w:t>
      </w:r>
      <w:r>
        <w:t xml:space="preserve">Educational Research Division</w:t>
      </w:r>
    </w:p>
    <w:p>
      <w:pPr>
        <w:pStyle w:val="BodyText"/>
      </w:pPr>
      <w:r>
        <w:br/>
      </w:r>
    </w:p>
    <w:bookmarkStart w:id="20" w:name="X1e85139f024629ec1d9beb335e45a5d010d2b0f"/>
    <w:p>
      <w:pPr>
        <w:pStyle w:val="Heading2"/>
      </w:pPr>
      <w:r>
        <w:t xml:space="preserve">I. Introduction: The Unique Context of the Multilingual Capital</w:t>
      </w:r>
    </w:p>
    <w:p>
      <w:pPr>
        <w:pStyle w:val="FirstParagraph"/>
      </w:pPr>
      <w:r>
        <w:br/>
      </w:r>
    </w:p>
    <w:p>
      <w:pPr>
        <w:pStyle w:val="BodyText"/>
      </w:pPr>
      <w:r>
        <w:t xml:space="preserve">The educational landscape in Belgium is notoriously complex, characterized by its division into three main communities: the Flemish Community, the French-speaking Community, and the German-speaking Community. Within this intricate federal structure lies Brussels (Bruxelles), a unique municipality that serves as both a capital city and a bilingual hub. It is here that the role of the</w:t>
      </w:r>
      <w:r>
        <w:t xml:space="preserve"> </w:t>
      </w:r>
      <w:r>
        <w:rPr>
          <w:bCs/>
          <w:b/>
        </w:rPr>
        <w:t xml:space="preserve">School Counselor</w:t>
      </w:r>
      <w:r>
        <w:t xml:space="preserve"> </w:t>
      </w:r>
      <w:r>
        <w:t xml:space="preserve">becomes not merely supportive, but critically essential for social cohesion and academic success. This book report explores contemporary literature regarding student support systems, specifically analyzing how these frameworks apply to the diverse environment of</w:t>
      </w:r>
      <w:r>
        <w:t xml:space="preserve"> </w:t>
      </w:r>
      <w:r>
        <w:rPr>
          <w:bCs/>
          <w:b/>
        </w:rPr>
        <w:t xml:space="preserve">Belgium Brussels</w:t>
      </w:r>
      <w:r>
        <w:t xml:space="preserve">. The central thesis of this review is that in a region defined by linguistic plurality and cultural diversity, the School Counselor acts as a vital bridge between disparate educational networks and vulnerable student populations.</w:t>
      </w:r>
    </w:p>
    <w:p>
      <w:pPr>
        <w:pStyle w:val="BodyText"/>
      </w:pPr>
      <w:r>
        <w:br/>
      </w:r>
    </w:p>
    <w:bookmarkEnd w:id="20"/>
    <w:bookmarkStart w:id="21" w:name="Xed62d57548382e5ab6cdf74208e77209e5609d1"/>
    <w:p>
      <w:pPr>
        <w:pStyle w:val="Heading2"/>
      </w:pPr>
      <w:r>
        <w:t xml:space="preserve">II. Literature Review: Defining the Modern School Counselor</w:t>
      </w:r>
    </w:p>
    <w:p>
      <w:pPr>
        <w:pStyle w:val="FirstParagraph"/>
      </w:pPr>
      <w:r>
        <w:br/>
      </w:r>
    </w:p>
    <w:p>
      <w:pPr>
        <w:pStyle w:val="BodyText"/>
      </w:pPr>
      <w:r>
        <w:t xml:space="preserve">Recent academic discourse defines the modern school counselor not just as an academic advisor, but as a holistic advocate for student well-being. The literature emphasizes a shift from reactive disciplinary measures to proactive, developmental models of care. In the context of international schools and public institutions within Europe, these roles are increasingly specialized. However, when applying general European best practices to the specific case of</w:t>
      </w:r>
      <w:r>
        <w:t xml:space="preserve"> </w:t>
      </w:r>
      <w:r>
        <w:rPr>
          <w:bCs/>
          <w:b/>
        </w:rPr>
        <w:t xml:space="preserve">Belgium Brussels</w:t>
      </w:r>
      <w:r>
        <w:t xml:space="preserve">, several unique challenges emerge that standard textbooks often overlook.</w:t>
      </w:r>
    </w:p>
    <w:p>
      <w:pPr>
        <w:pStyle w:val="BodyText"/>
      </w:pPr>
      <w:r>
        <w:br/>
      </w:r>
    </w:p>
    <w:p>
      <w:pPr>
        <w:pStyle w:val="BodyText"/>
      </w:pPr>
      <w:r>
        <w:t xml:space="preserve">The first major theme in current literature is the concept of "transversal skills." Counselors are expected to foster resilience, adaptability, and cross-cultural communication. For students in a cosmopolitan center like Brussels, these skills are not optional extras; they are prerequisites for daily navigation. The reviewed texts argue that the School Counselor must be culturally competent, possessing an deep understanding of the local sociolinguistic dynamics. In</w:t>
      </w:r>
      <w:r>
        <w:t xml:space="preserve"> </w:t>
      </w:r>
      <w:r>
        <w:rPr>
          <w:bCs/>
          <w:b/>
        </w:rPr>
        <w:t xml:space="preserve">Belgium Brussels</w:t>
      </w:r>
      <w:r>
        <w:t xml:space="preserve">, where French and Dutch coexist as official languages alongside a vast array of international tongues, language barriers often masquerade as behavioral issues or learning disabilities. The literature suggests that effective counselors in this region must possess diagnostic skills that differentiate between language acquisition phases and genuine psychological distress.</w:t>
      </w:r>
    </w:p>
    <w:p>
      <w:pPr>
        <w:pStyle w:val="BodyText"/>
      </w:pPr>
      <w:r>
        <w:br/>
      </w:r>
    </w:p>
    <w:bookmarkEnd w:id="21"/>
    <w:bookmarkStart w:id="22" w:name="Xcdfcead42a34e2f7eba71306aedcef6f039cf6d"/>
    <w:p>
      <w:pPr>
        <w:pStyle w:val="Heading2"/>
      </w:pPr>
      <w:r>
        <w:t xml:space="preserve">III. The Specific Challenges in Belgium Brussels</w:t>
      </w:r>
    </w:p>
    <w:p>
      <w:pPr>
        <w:pStyle w:val="FirstParagraph"/>
      </w:pPr>
      <w:r>
        <w:br/>
      </w:r>
    </w:p>
    <w:p>
      <w:pPr>
        <w:pStyle w:val="BodyText"/>
      </w:pPr>
      <w:r>
        <w:t xml:space="preserve">Brussels presents a microcosm of the broader European migrant experience. It is home to a significant transient population, including diplomats, EU civil servants, and refugee families. Consequently, the students in its schools often face high levels of instability. The reviewed literature highlights that in</w:t>
      </w:r>
      <w:r>
        <w:t xml:space="preserve"> </w:t>
      </w:r>
      <w:r>
        <w:rPr>
          <w:bCs/>
          <w:b/>
        </w:rPr>
        <w:t xml:space="preserve">Belgium Brussels</w:t>
      </w:r>
      <w:r>
        <w:t xml:space="preserve">, the School Counselor plays a pivotal role in managing this instability.</w:t>
      </w:r>
    </w:p>
    <w:p>
      <w:pPr>
        <w:pStyle w:val="BodyText"/>
      </w:pPr>
      <w:r>
        <w:br/>
      </w:r>
    </w:p>
    <w:p>
      <w:pPr>
        <w:pStyle w:val="BodyText"/>
      </w:pPr>
      <w:r>
        <w:t xml:space="preserve">One significant finding from recent case studies is the importance of inter-agency collaboration. In many parts of Europe, school counselors work in silos. However, data from Brussels indicates that success rates for student integration improve dramatically when the School Counselor acts as a liaison between the school, social services (such as CPAS/OMIW in Flanders/Wallonia contexts), and psychological health providers. The literature strongly advocates for a "wrap-around" support model, where the counselor coordinates external resources. This is particularly relevant in</w:t>
      </w:r>
      <w:r>
        <w:t xml:space="preserve"> </w:t>
      </w:r>
      <w:r>
        <w:rPr>
          <w:bCs/>
          <w:b/>
        </w:rPr>
        <w:t xml:space="preserve">Belgium Brussels</w:t>
      </w:r>
      <w:r>
        <w:t xml:space="preserve">, where the fragmentation of services between the French-speaking and Flemish educational administrations can create gaps in care. A proactive School Counselor must navigate this administrative maze to ensure no student falls through the cracks.</w:t>
      </w:r>
    </w:p>
    <w:p>
      <w:pPr>
        <w:pStyle w:val="BodyText"/>
      </w:pPr>
      <w:r>
        <w:br/>
      </w:r>
    </w:p>
    <w:bookmarkEnd w:id="22"/>
    <w:bookmarkStart w:id="23" w:name="Xf71712a13e5250e279d439715192c8c7d72eb2c"/>
    <w:p>
      <w:pPr>
        <w:pStyle w:val="Heading2"/>
      </w:pPr>
      <w:r>
        <w:t xml:space="preserve">IV. Mental Health and Trauma-Informed Care</w:t>
      </w:r>
    </w:p>
    <w:p>
      <w:pPr>
        <w:pStyle w:val="FirstParagraph"/>
      </w:pPr>
      <w:r>
        <w:br/>
      </w:r>
    </w:p>
    <w:p>
      <w:pPr>
        <w:pStyle w:val="BodyText"/>
      </w:pPr>
      <w:r>
        <w:t xml:space="preserve">A substantial portion of the reviewed material focuses on mental health, particularly trauma-informed care. Given the geopolitical tensions that have led to increased migration flows into Western Europe, many students in Brussels arrive with histories of displacement or conflict-related trauma. The literature posits that the traditional academic advising model is insufficient for these populations.</w:t>
      </w:r>
    </w:p>
    <w:p>
      <w:pPr>
        <w:pStyle w:val="BodyText"/>
      </w:pPr>
      <w:r>
        <w:br/>
      </w:r>
    </w:p>
    <w:p>
      <w:pPr>
        <w:pStyle w:val="BodyText"/>
      </w:pPr>
      <w:r>
        <w:t xml:space="preserve">Instead, the School Counselor in this context must be trained in early intervention and emotional regulation strategies. In</w:t>
      </w:r>
      <w:r>
        <w:t xml:space="preserve"> </w:t>
      </w:r>
      <w:r>
        <w:rPr>
          <w:bCs/>
          <w:b/>
        </w:rPr>
        <w:t xml:space="preserve">Belgium Brussels</w:t>
      </w:r>
      <w:r>
        <w:t xml:space="preserve">, where socioeconomic disparities are stark between different municipalities (e.g., Ixelles vs. Molenbeek), the counselor’s role extends to identifying students at risk of social exclusion before they manifest behavioral problems. The books reviewed emphasize that cultural sensitivity is paramount here; a one-size-fits-all psychological approach fails in such a diverse setting. Counselors must adapt their methodologies to respect the varied cultural and religious backgrounds of the student body, fostering an inclusive environment where every child feels seen and heard.</w:t>
      </w:r>
    </w:p>
    <w:p>
      <w:pPr>
        <w:pStyle w:val="BodyText"/>
      </w:pPr>
      <w:r>
        <w:br/>
      </w:r>
    </w:p>
    <w:bookmarkEnd w:id="23"/>
    <w:bookmarkStart w:id="24" w:name="X10a4fe4e2a65e5fb6409545b86fba8cfcea95f8"/>
    <w:p>
      <w:pPr>
        <w:pStyle w:val="Heading2"/>
      </w:pPr>
      <w:r>
        <w:t xml:space="preserve">V. Recommendations for Implementation in Belgium Brussels</w:t>
      </w:r>
    </w:p>
    <w:p>
      <w:pPr>
        <w:pStyle w:val="FirstParagraph"/>
      </w:pPr>
      <w:r>
        <w:br/>
      </w:r>
    </w:p>
    <w:p>
      <w:pPr>
        <w:pStyle w:val="BodyText"/>
      </w:pPr>
      <w:r>
        <w:t xml:space="preserve">Based on the synthesis of current literature, several recommendations are proposed for educational institutions in</w:t>
      </w:r>
      <w:r>
        <w:t xml:space="preserve"> </w:t>
      </w:r>
      <w:r>
        <w:rPr>
          <w:bCs/>
          <w:b/>
        </w:rPr>
        <w:t xml:space="preserve">Belgium Brussels</w:t>
      </w:r>
      <w:r>
        <w:t xml:space="preserve">:</w:t>
      </w:r>
    </w:p>
    <w:p>
      <w:pPr>
        <w:pStyle w:val="BodyText"/>
      </w:pPr>
      <w:r>
        <w:br/>
      </w:r>
    </w:p>
    <w:p>
      <w:pPr>
        <w:numPr>
          <w:ilvl w:val="0"/>
          <w:numId w:val="1001"/>
        </w:numPr>
        <w:pStyle w:val="Compact"/>
      </w:pPr>
      <w:r>
        <w:rPr>
          <w:bCs/>
          <w:b/>
        </w:rPr>
        <w:t xml:space="preserve">Bilingual Training:</w:t>
      </w:r>
      <w:r>
        <w:t xml:space="preserve"> </w:t>
      </w:r>
      <w:r>
        <w:t xml:space="preserve">School Counselors should be proficient in both French and Dutch to effectively communicate with all stakeholders, including parents and administrative bodies across the linguistic divide.</w:t>
      </w:r>
    </w:p>
    <w:p>
      <w:pPr>
        <w:numPr>
          <w:ilvl w:val="0"/>
          <w:numId w:val="1001"/>
        </w:numPr>
        <w:pStyle w:val="Compact"/>
      </w:pPr>
      <w:r>
        <w:rPr>
          <w:bCs/>
          <w:b/>
        </w:rPr>
        <w:t xml:space="preserve">Cultural Competency Workshops:</w:t>
      </w:r>
      <w:r>
        <w:t xml:space="preserve"> </w:t>
      </w:r>
      <w:r>
        <w:t xml:space="preserve">Regular training should be mandated for counseling staff to address the specific multicultural dynamics of Brussels, ensuring that biases are minimized and inclusive practices are adopted.</w:t>
      </w:r>
    </w:p>
    <w:p>
      <w:pPr>
        <w:numPr>
          <w:ilvl w:val="0"/>
          <w:numId w:val="1001"/>
        </w:numPr>
        <w:pStyle w:val="Compact"/>
      </w:pPr>
      <w:r>
        <w:rPr>
          <w:bCs/>
          <w:b/>
        </w:rPr>
        <w:t xml:space="preserve">Collaborative Networks:</w:t>
      </w:r>
      <w:r>
        <w:t xml:space="preserve"> </w:t>
      </w:r>
      <w:r>
        <w:t xml:space="preserve">Schools should establish formal partnerships with local NGOs and health services specializing in migration and youth welfare, positioning the School Counselor as the central coordinator of these efforts.</w:t>
      </w:r>
    </w:p>
    <w:p>
      <w:pPr>
        <w:numPr>
          <w:ilvl w:val="0"/>
          <w:numId w:val="1001"/>
        </w:numPr>
        <w:pStyle w:val="Compact"/>
      </w:pPr>
      <w:r>
        <w:rPr>
          <w:bCs/>
          <w:b/>
        </w:rPr>
        <w:t xml:space="preserve">Digital Integration:</w:t>
      </w:r>
      <w:r>
        <w:t xml:space="preserve"> </w:t>
      </w:r>
      <w:r>
        <w:t xml:space="preserve">Utilizing digital platforms for mental health resources can help bridge gaps for transient populations who may not have consistent access to traditional counseling hours.</w:t>
      </w:r>
    </w:p>
    <w:p>
      <w:pPr>
        <w:pStyle w:val="FirstParagraph"/>
      </w:pPr>
      <w:r>
        <w:br/>
      </w:r>
    </w:p>
    <w:bookmarkEnd w:id="24"/>
    <w:bookmarkStart w:id="25" w:name="vi.-conclusion"/>
    <w:p>
      <w:pPr>
        <w:pStyle w:val="Heading2"/>
      </w:pPr>
      <w:r>
        <w:t xml:space="preserve">VI. Conclusion</w:t>
      </w:r>
    </w:p>
    <w:p>
      <w:pPr>
        <w:pStyle w:val="FirstParagraph"/>
      </w:pPr>
      <w:r>
        <w:br/>
      </w:r>
    </w:p>
    <w:p>
      <w:pPr>
        <w:pStyle w:val="BodyText"/>
      </w:pPr>
      <w:r>
        <w:t xml:space="preserve">In conclusion, the role of the School Counselor in</w:t>
      </w:r>
      <w:r>
        <w:t xml:space="preserve"> </w:t>
      </w:r>
      <w:r>
        <w:rPr>
          <w:bCs/>
          <w:b/>
        </w:rPr>
        <w:t xml:space="preserve">Belgium Brussels</w:t>
      </w:r>
      <w:r>
        <w:t xml:space="preserve"> </w:t>
      </w:r>
      <w:r>
        <w:t xml:space="preserve">is far more complex than its counterpart in homogeneous educational systems. It requires a nuanced understanding of linguistic duality, cultural diversity, and administrative fragmentation. The literature reviewed consistently demonstrates that when equipped with appropriate training and resources, the School Counselor becomes an indispensable asset to the educational ecosystem. They do not merely guide students through academic choices; they help them navigate identity formation in a global city.</w:t>
      </w:r>
    </w:p>
    <w:p>
      <w:pPr>
        <w:pStyle w:val="BodyText"/>
      </w:pPr>
      <w:r>
        <w:br/>
      </w:r>
    </w:p>
    <w:p>
      <w:pPr>
        <w:pStyle w:val="BodyText"/>
      </w:pPr>
      <w:r>
        <w:t xml:space="preserve">For policymakers and school administrators in Brussels, investing in high-quality counseling services is not just a matter of student welfare—it is an investment in social stability and future civic engagement. As Brussels continues to evolve as the heart of Europe, its schools must reflect the complexity of that role. The School Counselor, therefore, stands as a guardian of inclusivity and a catalyst for success in this vibrant, challenging, and essential urban environment.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School Counselor in Brussels</dc:title>
  <dc:creator/>
  <dc:language>en</dc:language>
  <cp:keywords/>
  <dcterms:created xsi:type="dcterms:W3CDTF">2026-07-29T04:33:02Z</dcterms:created>
  <dcterms:modified xsi:type="dcterms:W3CDTF">2026-07-29T04:33:02Z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