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Qatar</w:t>
      </w:r>
      <w:r>
        <w:t xml:space="preserve"> </w:t>
      </w:r>
      <w:r>
        <w:t xml:space="preserve">Doha</w:t>
      </w:r>
    </w:p>
    <w:bookmarkStart w:id="26" w:name="X865818378a33523cb1f1af7ac6c7c8583088ada"/>
    <w:p>
      <w:pPr>
        <w:pStyle w:val="Heading1"/>
      </w:pPr>
      <w:r>
        <w:t xml:space="preserve">Book Report Analysis: The Strategic Role of the School Counselor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Administration Board</w:t>
      </w:r>
      <w:r>
        <w:br/>
      </w:r>
      <w:r>
        <w:rPr>
          <w:bCs/>
          <w:b/>
        </w:rPr>
        <w:t xml:space="preserve">Subject:</w:t>
      </w:r>
      <w:r>
        <w:t xml:space="preserve"> </w:t>
      </w:r>
      <w:r>
        <w:t xml:space="preserve">Critical Review of Counseling Frameworks within the Context of Qatar Doha</w:t>
      </w:r>
    </w:p>
    <w:bookmarkStart w:id="20" w:name="i.-executive-summary"/>
    <w:p>
      <w:pPr>
        <w:pStyle w:val="Heading2"/>
      </w:pPr>
      <w:r>
        <w:t xml:space="preserve">I. Executive Summary</w:t>
      </w:r>
    </w:p>
    <w:p>
      <w:pPr>
        <w:pStyle w:val="FirstParagraph"/>
      </w:pPr>
      <w:r>
        <w:t xml:space="preserve">The following document serves as a comprehensive book report analyzing the evolving role, challenges, and opportunities associated with the position of a School Counselor. However, this analysis is strictly contextualized for the unique socio-cultural and educational landscape of</w:t>
      </w:r>
      <w:r>
        <w:t xml:space="preserve"> </w:t>
      </w:r>
      <w:r>
        <w:rPr>
          <w:bCs/>
          <w:b/>
        </w:rPr>
        <w:t xml:space="preserve">Qatar Doha</w:t>
      </w:r>
      <w:r>
        <w:t xml:space="preserve">. As Qatar continues to rapidly develop its human capital in alignment with</w:t>
      </w:r>
      <w:r>
        <w:t xml:space="preserve"> </w:t>
      </w:r>
      <w:r>
        <w:rPr>
          <w:bCs/>
          <w:b/>
        </w:rPr>
        <w:t xml:space="preserve">Qatar National Vision 2030</w:t>
      </w:r>
      <w:r>
        <w:t xml:space="preserve">, the traditional definitions of student support are being redefined. This report argues that in</w:t>
      </w:r>
      <w:r>
        <w:t xml:space="preserve"> </w:t>
      </w:r>
      <w:r>
        <w:rPr>
          <w:bCs/>
          <w:b/>
        </w:rPr>
        <w:t xml:space="preserve">Qatar Doha</w:t>
      </w:r>
      <w:r>
        <w:t xml:space="preserve">, a School Counselor is not merely an academic advisor but a critical cultural bridge and mental health advocate essential for fostering resilience among a hyper-diverse student population.</w:t>
      </w:r>
    </w:p>
    <w:bookmarkEnd w:id="20"/>
    <w:bookmarkStart w:id="21" w:name="X078e684bf3d40696aeb856d9c6ddd92e4e297bc"/>
    <w:p>
      <w:pPr>
        <w:pStyle w:val="Heading2"/>
      </w:pPr>
      <w:r>
        <w:t xml:space="preserve">II. Contextual Background: The Unique Ecosystem of Qatar Doha</w:t>
      </w:r>
    </w:p>
    <w:p>
      <w:pPr>
        <w:pStyle w:val="FirstParagraph"/>
      </w:pPr>
      <w:r>
        <w:t xml:space="preserve">To understand the necessity of this report, one must first appreciate the demographic complexity of</w:t>
      </w:r>
      <w:r>
        <w:t xml:space="preserve"> </w:t>
      </w:r>
      <w:r>
        <w:rPr>
          <w:bCs/>
          <w:b/>
        </w:rPr>
        <w:t xml:space="preserve">Qatar Doha</w:t>
      </w:r>
      <w:r>
        <w:t xml:space="preserve">. Unlike many Western nations where school counseling systems have been established for decades, the educational environment in</w:t>
      </w:r>
      <w:r>
        <w:t xml:space="preserve"> </w:t>
      </w:r>
      <w:r>
        <w:rPr>
          <w:bCs/>
          <w:b/>
        </w:rPr>
        <w:t xml:space="preserve">Qatar Doha</w:t>
      </w:r>
      <w:r>
        <w:t xml:space="preserve"> </w:t>
      </w:r>
      <w:r>
        <w:t xml:space="preserve">is characterized by an exceptionally high ratio of expatriate students to Qatari nationals. Consequently, a School Counselor in this region operates within a multicultural melting pot.</w:t>
      </w:r>
      <w:r>
        <w:t xml:space="preserve"> </w:t>
      </w:r>
      <w:r>
        <w:t xml:space="preserve">The report highlights that schools in</w:t>
      </w:r>
    </w:p>
    <w:p>
      <w:pPr>
        <w:pStyle w:val="BodyText"/>
      </w:pPr>
      <w:r>
        <w:t xml:space="preserve">Qatar DohaIII. Core Responsibilities of the School Counselor</w:t>
      </w:r>
    </w:p>
    <w:p>
      <w:pPr>
        <w:pStyle w:val="BodyText"/>
      </w:pPr>
      <w:r>
        <w:t xml:space="preserve">Based on an analysis of contemporary educational literature and local regulatory frameworks in</w:t>
      </w:r>
      <w:r>
        <w:t xml:space="preserve"> </w:t>
      </w:r>
      <w:r>
        <w:rPr>
          <w:bCs/>
          <w:b/>
        </w:rPr>
        <w:t xml:space="preserve">Qatar Doha</w:t>
      </w:r>
      <w:r>
        <w:t xml:space="preserve">, the role of the School Counselor is categorized into four primary domains:</w:t>
      </w:r>
    </w:p>
    <w:p>
      <w:pPr>
        <w:numPr>
          <w:ilvl w:val="0"/>
          <w:numId w:val="1001"/>
        </w:numPr>
        <w:pStyle w:val="Compact"/>
      </w:pPr>
      <w:r>
        <w:rPr>
          <w:bCs/>
          <w:b/>
        </w:rPr>
        <w:t xml:space="preserve">Cultural Integration and Bridge-Building:</w:t>
      </w:r>
      <w:r>
        <w:t xml:space="preserve"> </w:t>
      </w:r>
      <w:r>
        <w:t xml:space="preserve">In</w:t>
      </w:r>
      <w:r>
        <w:t xml:space="preserve"> </w:t>
      </w:r>
      <w:r>
        <w:rPr>
          <w:bCs/>
          <w:b/>
        </w:rPr>
        <w:t xml:space="preserve">Qatar Doha</w:t>
      </w:r>
      <w:r>
        <w:t xml:space="preserve">, a School Counselor acts as a mediator between home values and school expectations. Many students in this region navigate dual identities, balancing their heritage culture with the international curriculum (such as IB or Common Core) prevalent in private and public institutions across the capital.</w:t>
      </w:r>
    </w:p>
    <w:p>
      <w:pPr>
        <w:numPr>
          <w:ilvl w:val="0"/>
          <w:numId w:val="1001"/>
        </w:numPr>
        <w:pStyle w:val="Compact"/>
      </w:pPr>
      <w:r>
        <w:rPr>
          <w:bCs/>
          <w:b/>
        </w:rPr>
        <w:t xml:space="preserve">Mental Health Advocacy:</w:t>
      </w:r>
      <w:r>
        <w:t xml:space="preserve"> </w:t>
      </w:r>
      <w:r>
        <w:t xml:space="preserve">Historically, mental health services in</w:t>
      </w:r>
      <w:r>
        <w:t xml:space="preserve"> </w:t>
      </w:r>
      <w:r>
        <w:rPr>
          <w:bCs/>
          <w:b/>
        </w:rPr>
        <w:t xml:space="preserve">Qatar Doha</w:t>
      </w:r>
    </w:p>
    <w:p>
      <w:pPr>
        <w:numPr>
          <w:ilvl w:val="0"/>
          <w:numId w:val="1001"/>
        </w:numPr>
        <w:pStyle w:val="Compact"/>
      </w:pPr>
      <w:r>
        <w:rPr>
          <w:bCs/>
          <w:b/>
        </w:rPr>
        <w:t xml:space="preserve">National Vision Alignment:</w:t>
      </w:r>
      <w:r>
        <w:t xml:space="preserve"> </w:t>
      </w:r>
      <w:r>
        <w:t xml:space="preserve">A critical finding in this review is the alignment of counseling goals with</w:t>
      </w:r>
      <w:r>
        <w:t xml:space="preserve"> </w:t>
      </w:r>
      <w:r>
        <w:rPr>
          <w:bCs/>
          <w:b/>
        </w:rPr>
        <w:t xml:space="preserve">Qatar National Vision 2030</w:t>
      </w:r>
      <w:r>
        <w:t xml:space="preserve">. The School Counselor must guide students toward becoming competitive global citizens while maintaining strong moral and civic roots. This involves career guidance that emphasizes sectors vital to Qatar’s future economy, such as energy, technology, and education.</w:t>
      </w:r>
    </w:p>
    <w:p>
      <w:pPr>
        <w:numPr>
          <w:ilvl w:val="0"/>
          <w:numId w:val="1001"/>
        </w:numPr>
        <w:pStyle w:val="Compact"/>
      </w:pPr>
      <w:r>
        <w:rPr>
          <w:bCs/>
          <w:b/>
        </w:rPr>
        <w:t xml:space="preserve">Family Engagement:</w:t>
      </w:r>
      <w:r>
        <w:t xml:space="preserve"> </w:t>
      </w:r>
      <w:r>
        <w:t xml:space="preserve">In</w:t>
      </w:r>
    </w:p>
    <w:p>
      <w:pPr>
        <w:numPr>
          <w:ilvl w:val="0"/>
          <w:numId w:val="1000"/>
        </w:numPr>
        <w:pStyle w:val="Compact"/>
      </w:pPr>
      <w:r>
        <w:t xml:space="preserve">Qatar Doha</w:t>
      </w:r>
    </w:p>
    <w:bookmarkEnd w:id="21"/>
    <w:bookmarkStart w:id="23" w:name="Xadffaa19344bbf7151b79b773a2b8f9b0d96c56"/>
    <w:p>
      <w:pPr>
        <w:pStyle w:val="Heading2"/>
      </w:pPr>
      <w:r>
        <w:t xml:space="preserve">IV. Key Challenges Identified in the Literature</w:t>
      </w:r>
    </w:p>
    <w:p>
      <w:pPr>
        <w:pStyle w:val="FirstParagraph"/>
      </w:pPr>
      <w:r>
        <w:t xml:space="preserve">The review process revealed several significant hurdles specific to implementing effective counseling programs in</w:t>
      </w:r>
      <w:r>
        <w:t xml:space="preserve"> </w:t>
      </w:r>
      <w:r>
        <w:rPr>
          <w:bCs/>
          <w:b/>
        </w:rPr>
        <w:t xml:space="preserve">Qatar Doha</w:t>
      </w:r>
      <w:r>
        <w:t xml:space="preserve">:</w:t>
      </w:r>
    </w:p>
    <w:p>
      <w:pPr>
        <w:numPr>
          <w:ilvl w:val="0"/>
          <w:numId w:val="1002"/>
        </w:numPr>
        <w:pStyle w:val="Compact"/>
      </w:pPr>
      <w:r>
        <w:rPr>
          <w:bCs/>
          <w:b/>
        </w:rPr>
        <w:t xml:space="preserve">Linguistic Barriers:</w:t>
      </w:r>
      <w:r>
        <w:t xml:space="preserve"> </w:t>
      </w:r>
      <w:r>
        <w:t xml:space="preserve">While English is the medium of instruction in many schools, emotional expression often occurs in a student’s first language. A major gap identified is the shortage of bilingual School Counselors who can effectively communicate with students from South Asia, Southeast Asia, and other Arab regions.</w:t>
      </w:r>
    </w:p>
    <w:p>
      <w:pPr>
        <w:numPr>
          <w:ilvl w:val="0"/>
          <w:numId w:val="1002"/>
        </w:numPr>
        <w:pStyle w:val="Compact"/>
      </w:pPr>
      <w:r>
        <w:rPr>
          <w:bCs/>
          <w:b/>
        </w:rPr>
        <w:t xml:space="preserve">Cultural Sensitivity vs. Modernity:</w:t>
      </w:r>
      <w:r>
        <w:t xml:space="preserve"> </w:t>
      </w:r>
      <w:r>
        <w:t xml:space="preserve">Balancing conservative social norms prevalent in parts of</w:t>
      </w:r>
      <w:r>
        <w:t xml:space="preserve"> </w:t>
      </w:r>
      <w:r>
        <w:rPr>
          <w:bCs/>
          <w:b/>
        </w:rPr>
        <w:t xml:space="preserve">Qatar Doha</w:t>
      </w:r>
    </w:p>
    <w:p>
      <w:pPr>
        <w:numPr>
          <w:ilvl w:val="0"/>
          <w:numId w:val="1002"/>
        </w:numPr>
        <w:pStyle w:val="Compact"/>
      </w:pPr>
      <w:r>
        <w:rPr>
          <w:bCs/>
          <w:b/>
        </w:rPr>
        <w:t xml:space="preserve">Rapid Turnover:</w:t>
      </w:r>
      <w:r>
        <w:t xml:space="preserve"> </w:t>
      </w:r>
      <w:r>
        <w:t xml:space="preserve">Due to the transient nature of many expatriate families in</w:t>
      </w:r>
    </w:p>
    <w:p>
      <w:pPr>
        <w:numPr>
          <w:ilvl w:val="0"/>
          <w:numId w:val="1000"/>
        </w:numPr>
        <w:pStyle w:val="Compact"/>
      </w:pPr>
      <w:r>
        <w:t xml:space="preserve">Qatar Doha</w:t>
      </w:r>
    </w:p>
    <w:bookmarkStart w:id="22" w:name="X1ac77bcc9b412560f1e9d7682e1c6a971152411"/>
    <w:p>
      <w:pPr>
        <w:pStyle w:val="Heading3"/>
      </w:pPr>
      <w:r>
        <w:t xml:space="preserve">Critical Insight: The "Book Report" Conclusion</w:t>
      </w:r>
    </w:p>
    <w:p>
      <w:pPr>
        <w:pStyle w:val="FirstParagraph"/>
      </w:pPr>
      <w:r>
        <w:t xml:space="preserve">The synthesis of current literature suggests that the definition of a School Counselor in</w:t>
      </w:r>
    </w:p>
    <w:p>
      <w:pPr>
        <w:pStyle w:val="BodyText"/>
      </w:pPr>
      <w:r>
        <w:t xml:space="preserve">Qatar Doha</w:t>
      </w:r>
    </w:p>
    <w:bookmarkEnd w:id="22"/>
    <w:bookmarkEnd w:id="23"/>
    <w:bookmarkStart w:id="24" w:name="v.-recommendations-for-implementation"/>
    <w:p>
      <w:pPr>
        <w:pStyle w:val="Heading2"/>
      </w:pPr>
      <w:r>
        <w:t xml:space="preserve">V. Recommendations for Implementation</w:t>
      </w:r>
    </w:p>
    <w:p>
      <w:pPr>
        <w:pStyle w:val="FirstParagraph"/>
      </w:pPr>
      <w:r>
        <w:t xml:space="preserve">To optimize the impact of School Counselors in</w:t>
      </w:r>
      <w:r>
        <w:t xml:space="preserve"> </w:t>
      </w:r>
      <w:r>
        <w:rPr>
          <w:bCs/>
          <w:b/>
        </w:rPr>
        <w:t xml:space="preserve">Qatar Doha</w:t>
      </w:r>
    </w:p>
    <w:p>
      <w:pPr>
        <w:pStyle w:val="BodyText"/>
      </w:pPr>
      <w:r>
        <w:rPr>
          <w:bCs/>
          <w:b/>
        </w:rPr>
        <w:t xml:space="preserve">Culturally Responsive Training:</w:t>
      </w:r>
      <w:r>
        <w:t xml:space="preserve"> </w:t>
      </w:r>
      <w:r>
        <w:t xml:space="preserve">All School Counselors working in</w:t>
      </w:r>
      <w:r>
        <w:t xml:space="preserve"> </w:t>
      </w:r>
      <w:r>
        <w:rPr>
          <w:bCs/>
          <w:b/>
        </w:rPr>
        <w:t xml:space="preserve">Qatar Doha</w:t>
      </w:r>
    </w:p>
    <w:p>
      <w:pPr>
        <w:pStyle w:val="BodyText"/>
      </w:pPr>
      <w:r>
        <w:rPr>
          <w:bCs/>
          <w:b/>
        </w:rPr>
        <w:t xml:space="preserve">Digital Integration:</w:t>
      </w:r>
      <w:r>
        <w:t xml:space="preserve"> </w:t>
      </w:r>
      <w:r>
        <w:t xml:space="preserve">Utilizing tele-counseling platforms can help address the issue of turnover and provide continuity for students moving in and out of the region. This is particularly relevant for expatriate communities in</w:t>
      </w:r>
      <w:r>
        <w:t xml:space="preserve"> </w:t>
      </w:r>
      <w:r>
        <w:rPr>
          <w:bCs/>
          <w:b/>
        </w:rPr>
        <w:t xml:space="preserve">Qatar Doha</w:t>
      </w:r>
    </w:p>
    <w:p>
      <w:pPr>
        <w:pStyle w:val="BodyText"/>
      </w:pPr>
      <w:r>
        <w:rPr>
          <w:bCs/>
          <w:b/>
        </w:rPr>
        <w:t xml:space="preserve">Collaborative Networks:</w:t>
      </w:r>
      <w:r>
        <w:t xml:space="preserve"> </w:t>
      </w:r>
      <w:r>
        <w:t xml:space="preserve">Establishing a network of School Counselors across different districts in</w:t>
      </w:r>
      <w:r>
        <w:t xml:space="preserve"> </w:t>
      </w:r>
      <w:r>
        <w:rPr>
          <w:bCs/>
          <w:b/>
        </w:rPr>
        <w:t xml:space="preserve">Qatar Doha</w:t>
      </w:r>
    </w:p>
    <w:p>
      <w:pPr>
        <w:pStyle w:val="BodyText"/>
      </w:pPr>
      <w:r>
        <w:rPr>
          <w:bCs/>
          <w:b/>
        </w:rPr>
        <w:t xml:space="preserve">Promotion of Mental Wellness:</w:t>
      </w:r>
      <w:r>
        <w:t xml:space="preserve"> </w:t>
      </w:r>
      <w:r>
        <w:t xml:space="preserve">Integrating mindfulness and emotional intelligence curricula into the standard school day, led by School Counselors, to normalize mental health conversations among students in</w:t>
      </w:r>
      <w:r>
        <w:t xml:space="preserve"> </w:t>
      </w:r>
      <w:r>
        <w:rPr>
          <w:bCs/>
          <w:b/>
        </w:rPr>
        <w:t xml:space="preserve">Qatar Doha</w:t>
      </w:r>
      <w:r>
        <w:t xml:space="preserve">.</w:t>
      </w:r>
    </w:p>
    <w:bookmarkEnd w:id="24"/>
    <w:bookmarkStart w:id="25" w:name="vi.-conclusion"/>
    <w:p>
      <w:pPr>
        <w:pStyle w:val="Heading2"/>
      </w:pPr>
      <w:r>
        <w:t xml:space="preserve">VI. Conclusion</w:t>
      </w:r>
    </w:p>
    <w:p>
      <w:pPr>
        <w:pStyle w:val="FirstParagraph"/>
      </w:pPr>
      <w:r>
        <w:t xml:space="preserve">In conclusion, this book report underscores that the role of a School Counselor in</w:t>
      </w:r>
      <w:r>
        <w:t xml:space="preserve"> </w:t>
      </w:r>
      <w:r>
        <w:rPr>
          <w:bCs/>
          <w:b/>
        </w:rPr>
        <w:t xml:space="preserve">Qatar DohaQatar DohaQatar National Vision 2030</w:t>
      </w:r>
      <w:r>
        <w:t xml:space="preserve">, investing in high-quality School Counselors is not merely an administrative requirement but a strategic imperative. These professionals are the guardians of student well-being in a rapidly changing world, ensuring that students in</w:t>
      </w:r>
    </w:p>
    <w:p>
      <w:pPr>
        <w:pStyle w:val="BodyText"/>
      </w:pPr>
      <w:r>
        <w:t xml:space="preserve">Qatar Doha</w:t>
      </w: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School Counselor in Qatar Doha</dc:title>
  <dc:creator/>
  <dc:language>en</dc:language>
  <cp:keywords/>
  <dcterms:created xsi:type="dcterms:W3CDTF">2026-07-29T18:59:53Z</dcterms:created>
  <dcterms:modified xsi:type="dcterms:W3CDTF">2026-07-29T18:59:53Z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