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Bangladesh</w:t>
      </w:r>
      <w:r>
        <w:t xml:space="preserve"> </w:t>
      </w:r>
      <w:r>
        <w:t xml:space="preserve">Dhaka</w:t>
      </w:r>
    </w:p>
    <w:bookmarkStart w:id="29" w:name="X19c81f189faf9ffbac4579d8af981cb8c0e4cd0"/>
    <w:p>
      <w:pPr>
        <w:pStyle w:val="Heading1"/>
      </w:pPr>
      <w:r>
        <w:t xml:space="preserve">A Critical Review of the Social Worker Profile in Urban Development</w:t>
      </w:r>
    </w:p>
    <w:p>
      <w:pPr>
        <w:pStyle w:val="FirstParagraph"/>
      </w:pPr>
      <w:r>
        <w:t xml:space="preserve">Focusing on the Context of Bangladesh Dhaka</w:t>
      </w:r>
    </w:p>
    <w:p>
      <w:pPr>
        <w:pStyle w:val="BodyText"/>
      </w:pPr>
      <w:r>
        <w:rPr>
          <w:bCs/>
          <w:b/>
        </w:rPr>
        <w:t xml:space="preserve">Title:</w:t>
      </w:r>
      <w:r>
        <w:t xml:space="preserve"> </w:t>
      </w:r>
      <w:r>
        <w:t xml:space="preserve">Navigating Complexity: The Evolution and Impact of the Social Worker in Rapidly Urbanizing Environments</w:t>
      </w:r>
      <w:r>
        <w:br/>
      </w:r>
      <w:r>
        <w:rPr>
          <w:bCs/>
          <w:b/>
        </w:rPr>
        <w:t xml:space="preserve">Subject:</w:t>
      </w:r>
      <w:r>
        <w:t xml:space="preserve"> </w:t>
      </w:r>
      <w:r>
        <w:t xml:space="preserve">Social Work Practice, Urban Sociology, Development Studies</w:t>
      </w:r>
      <w:r>
        <w:br/>
      </w:r>
      <w:r>
        <w:t xml:space="preserve">&lt; geographic focus &gt;Bangladesh Dhaka</w:t>
      </w:r>
    </w:p>
    <w:bookmarkStart w:id="20" w:name="i.-introduction-the-paradox-of-progress"/>
    <w:p>
      <w:pPr>
        <w:pStyle w:val="Heading2"/>
      </w:pPr>
      <w:r>
        <w:t xml:space="preserve">I. Introduction: The Paradox of Progress</w:t>
      </w:r>
    </w:p>
    <w:p>
      <w:pPr>
        <w:pStyle w:val="FirstParagraph"/>
      </w:pPr>
      <w:r>
        <w:t xml:space="preserve">The metropolitan landscape of Bangladesh Dhaka stands as one of the most dynamic yet challenging case studies in modern urban sociology. As a megacity that has experienced exponential population growth over the last three decades, Dhaka presents a unique paradox: it is an engine of economic growth while simultaneously grappling with severe infrastructural deficits, environmental degradation, and social stratification. Within this volatile environment, the role of the</w:t>
      </w:r>
      <w:r>
        <w:t xml:space="preserve"> </w:t>
      </w:r>
      <w:r>
        <w:rPr>
          <w:bCs/>
          <w:b/>
        </w:rPr>
        <w:t xml:space="preserve">Social Worker</w:t>
      </w:r>
      <w:r>
        <w:t xml:space="preserve"> </w:t>
      </w:r>
      <w:r>
        <w:t xml:space="preserve">is not merely ancillary; it is fundamental to the stability and humane functioning of society. This book report examines literature regarding social intervention strategies in urban settings, specifically analyzing how these frameworks apply to the unique socio-cultural and economic fabric of</w:t>
      </w:r>
      <w:r>
        <w:t xml:space="preserve"> </w:t>
      </w:r>
      <w:r>
        <w:rPr>
          <w:bCs/>
          <w:b/>
        </w:rPr>
        <w:t xml:space="preserve">Bangladesh Dhaka</w:t>
      </w:r>
      <w:r>
        <w:t xml:space="preserve">.</w:t>
      </w:r>
    </w:p>
    <w:p>
      <w:pPr>
        <w:pStyle w:val="BodyText"/>
      </w:pPr>
      <w:r>
        <w:t xml:space="preserve">The central thesis explored in contemporary developmental literature suggests that traditional social work models, often derived from Western contexts, must be radically adapted to fit the realities of South Asia. In the context of</w:t>
      </w:r>
      <w:r>
        <w:t xml:space="preserve"> </w:t>
      </w:r>
      <w:r>
        <w:rPr>
          <w:bCs/>
          <w:b/>
        </w:rPr>
        <w:t xml:space="preserve">Bangladesh Dhaka</w:t>
      </w:r>
      <w:r>
        <w:t xml:space="preserve">, the social worker operates at the intersection of extreme poverty and rapid modernization. They are required to navigate a complex web of informal settlements, labor exploitation, gender-based violence, and disaster resilience. This report argues that for social interventions to be effective in</w:t>
      </w:r>
      <w:r>
        <w:t xml:space="preserve"> </w:t>
      </w:r>
      <w:r>
        <w:rPr>
          <w:bCs/>
          <w:b/>
        </w:rPr>
        <w:t xml:space="preserve">Bangladesh Dhaka</w:t>
      </w:r>
      <w:r>
        <w:t xml:space="preserve">, the practitioner must embody a hybrid identity: part clinical therapist, part community organizer, and part policy advocate.</w:t>
      </w:r>
    </w:p>
    <w:bookmarkEnd w:id="20"/>
    <w:bookmarkStart w:id="23" w:name="Xbd4a2bd14da34e05ad98be300ac2537c05033f5"/>
    <w:p>
      <w:pPr>
        <w:pStyle w:val="Heading2"/>
      </w:pPr>
      <w:r>
        <w:t xml:space="preserve">II. The Professional Identity of the Social Worker</w:t>
      </w:r>
    </w:p>
    <w:p>
      <w:pPr>
        <w:pStyle w:val="FirstParagraph"/>
      </w:pPr>
      <w:r>
        <w:t xml:space="preserve">In many developed nations, the title "Social Worker" is associated with specific licensing bodies and standardized educational curricula. However, in emerging economies like Bangladesh, the definition is more fluid and expansive. The literature emphasizes that a successful</w:t>
      </w:r>
      <w:r>
        <w:t xml:space="preserve"> </w:t>
      </w:r>
      <w:r>
        <w:rPr>
          <w:bCs/>
          <w:b/>
        </w:rPr>
        <w:t xml:space="preserve">Social Worker</w:t>
      </w:r>
      <w:r>
        <w:t xml:space="preserve"> </w:t>
      </w:r>
      <w:r>
        <w:t xml:space="preserve">in this region must possess deep cultural competence. This goes beyond language proficiency; it requires an intuitive understanding of kinship structures, religious dynamics, and the caste-like hierarchies that may still influence social interactions in certain quarters of Dhaka.</w:t>
      </w:r>
    </w:p>
    <w:bookmarkStart w:id="21" w:name="X461293c774599a7f4acb1144da37009d43badde"/>
    <w:p>
      <w:pPr>
        <w:pStyle w:val="Heading3"/>
      </w:pPr>
      <w:r>
        <w:t xml:space="preserve">A. Cultural Competence and Trust Building</w:t>
      </w:r>
    </w:p>
    <w:p>
      <w:pPr>
        <w:pStyle w:val="FirstParagraph"/>
      </w:pPr>
      <w:r>
        <w:t xml:space="preserve">The primary challenge for any</w:t>
      </w:r>
      <w:r>
        <w:t xml:space="preserve"> </w:t>
      </w:r>
      <w:r>
        <w:rPr>
          <w:bCs/>
          <w:b/>
        </w:rPr>
        <w:t xml:space="preserve">Social Worker</w:t>
      </w:r>
      <w:r>
        <w:t xml:space="preserve"> </w:t>
      </w:r>
      <w:r>
        <w:t xml:space="preserve">entering a community in Dhaka is establishing trust. Due to historical skepticism toward outside authorities and non-governmental organizations (NGOs), gaining entry into vulnerable communities—such as the vast slums of Korail or Matuail—requires patience and humility. The text highlights that the most effective</w:t>
      </w:r>
      <w:r>
        <w:t xml:space="preserve"> </w:t>
      </w:r>
      <w:r>
        <w:rPr>
          <w:bCs/>
          <w:b/>
        </w:rPr>
        <w:t xml:space="preserve">Social Worker</w:t>
      </w:r>
      <w:r>
        <w:t xml:space="preserve"> </w:t>
      </w:r>
      <w:r>
        <w:t xml:space="preserve">acts not as a savior, but as a facilitator. This approach resonates deeply in the collectivist culture of Bangladesh, where individual problems are viewed through a communal lens.</w:t>
      </w:r>
    </w:p>
    <w:bookmarkEnd w:id="21"/>
    <w:bookmarkStart w:id="22" w:name="b.-multidisciplinary-expertise"/>
    <w:p>
      <w:pPr>
        <w:pStyle w:val="Heading3"/>
      </w:pPr>
      <w:r>
        <w:t xml:space="preserve">B. Multidisciplinary Expertise</w:t>
      </w:r>
    </w:p>
    <w:p>
      <w:pPr>
        <w:pStyle w:val="FirstParagraph"/>
      </w:pPr>
      <w:r>
        <w:t xml:space="preserve">The role of the</w:t>
      </w:r>
      <w:r>
        <w:t xml:space="preserve"> </w:t>
      </w:r>
      <w:r>
        <w:rPr>
          <w:bCs/>
          <w:b/>
        </w:rPr>
        <w:t xml:space="preserve">Social Worker</w:t>
      </w:r>
      <w:r>
        <w:t xml:space="preserve"> </w:t>
      </w:r>
      <w:r>
        <w:t xml:space="preserve">in Dhaka extends far beyond counseling. Given the lack of robust public health and legal infrastructure for the poor, social workers often fill these gaps. They provide psychosocial support to victims of industrial accidents, facilitate access to legal aid for evicted tenants, and coordinate disaster relief efforts during the annual monsoon floods. The book posits that a</w:t>
      </w:r>
      <w:r>
        <w:t xml:space="preserve"> </w:t>
      </w:r>
      <w:r>
        <w:rPr>
          <w:bCs/>
          <w:b/>
        </w:rPr>
        <w:t xml:space="preserve">Social Worker</w:t>
      </w:r>
      <w:r>
        <w:t xml:space="preserve"> </w:t>
      </w:r>
      <w:r>
        <w:t xml:space="preserve">in this context must be a generalist who is equally comfortable navigating the corridors of power in Gulshan as they are sitting on the floor of a tin-roofed hut in Shantinagar.</w:t>
      </w:r>
    </w:p>
    <w:bookmarkEnd w:id="22"/>
    <w:bookmarkEnd w:id="23"/>
    <w:bookmarkStart w:id="26" w:name="Xe4f263daad3871679b0327cd38e55b4e1918aa0"/>
    <w:p>
      <w:pPr>
        <w:pStyle w:val="Heading2"/>
      </w:pPr>
      <w:r>
        <w:t xml:space="preserve">III. The Contextual Reality of Bangladesh Dhaka</w:t>
      </w:r>
    </w:p>
    <w:p>
      <w:pPr>
        <w:pStyle w:val="FirstParagraph"/>
      </w:pPr>
      <w:r>
        <w:t xml:space="preserve">To understand the efficacy of social work, one must first deeply understand the environment.</w:t>
      </w:r>
      <w:r>
        <w:t xml:space="preserve"> </w:t>
      </w:r>
      <w:r>
        <w:rPr>
          <w:bCs/>
          <w:b/>
        </w:rPr>
        <w:t xml:space="preserve">Bangladesh Dhaka</w:t>
      </w:r>
      <w:r>
        <w:t xml:space="preserve"> </w:t>
      </w:r>
      <w:r>
        <w:t xml:space="preserve">is characterized by extreme density and spatial inequality. The city has absorbed millions of rural migrants seeking economic opportunity, leading to the proliferation of informal settlements where basic amenities are scarce. For a</w:t>
      </w:r>
      <w:r>
        <w:t xml:space="preserve"> </w:t>
      </w:r>
      <w:r>
        <w:rPr>
          <w:bCs/>
          <w:b/>
        </w:rPr>
        <w:t xml:space="preserve">Social Worker</w:t>
      </w:r>
      <w:r>
        <w:t xml:space="preserve">, this geography presents a logistical nightmare.</w:t>
      </w:r>
    </w:p>
    <w:bookmarkStart w:id="24" w:name="a.-the-informal-economy-and-labor-rights"/>
    <w:p>
      <w:pPr>
        <w:pStyle w:val="Heading3"/>
      </w:pPr>
      <w:r>
        <w:t xml:space="preserve">A. The Informal Economy and Labor Rights</w:t>
      </w:r>
    </w:p>
    <w:p>
      <w:pPr>
        <w:pStyle w:val="FirstParagraph"/>
      </w:pPr>
      <w:r>
        <w:t xml:space="preserve">A significant portion of the population in Dhaka works in the informal economy, including rickshaw pullers, construction workers, and garment factory laborers. These individuals often lack social safety nets. The literature details how a dedicated</w:t>
      </w:r>
      <w:r>
        <w:t xml:space="preserve"> </w:t>
      </w:r>
      <w:r>
        <w:rPr>
          <w:bCs/>
          <w:b/>
        </w:rPr>
        <w:t xml:space="preserve">Social Worker</w:t>
      </w:r>
      <w:r>
        <w:t xml:space="preserve"> </w:t>
      </w:r>
      <w:r>
        <w:t xml:space="preserve">can organize these fragmented groups into cooperatives or unions that advocate for better wages and working conditions. In Dhaka, where labor laws are frequently violated in the pursuit of competitive garment export prices, the</w:t>
      </w:r>
      <w:r>
        <w:t xml:space="preserve"> </w:t>
      </w:r>
      <w:r>
        <w:rPr>
          <w:bCs/>
          <w:b/>
        </w:rPr>
        <w:t xml:space="preserve">Social Worker</w:t>
      </w:r>
      <w:r>
        <w:t xml:space="preserve"> </w:t>
      </w:r>
      <w:r>
        <w:t xml:space="preserve">serves as a critical whistleblower and protector of human rights.</w:t>
      </w:r>
    </w:p>
    <w:bookmarkEnd w:id="24"/>
    <w:bookmarkStart w:id="25" w:name="X9f49e51ef7bc03399a4fa31948cbf61a2b69d55"/>
    <w:p>
      <w:pPr>
        <w:pStyle w:val="Heading3"/>
      </w:pPr>
      <w:r>
        <w:t xml:space="preserve">B. Gender Dynamics and Violence Against Women</w:t>
      </w:r>
    </w:p>
    <w:p>
      <w:pPr>
        <w:pStyle w:val="FirstParagraph"/>
      </w:pPr>
      <w:r>
        <w:t xml:space="preserve">The social fabric of Dhaka is undergoing rapid transformation regarding gender roles. While women are increasingly participating in the workforce, particularly in the Ready-Made Garment (RMG) sector, they still face significant barriers due to patriarchal norms. The book highlights that a</w:t>
      </w:r>
      <w:r>
        <w:t xml:space="preserve"> </w:t>
      </w:r>
      <w:r>
        <w:rPr>
          <w:bCs/>
          <w:b/>
        </w:rPr>
        <w:t xml:space="preserve">Social Worker</w:t>
      </w:r>
      <w:r>
        <w:t xml:space="preserve"> </w:t>
      </w:r>
      <w:r>
        <w:t xml:space="preserve">plays a pivotal role in supporting survivors of domestic violence and sexual harassment. In</w:t>
      </w:r>
      <w:r>
        <w:t xml:space="preserve"> </w:t>
      </w:r>
      <w:r>
        <w:rPr>
          <w:bCs/>
          <w:b/>
        </w:rPr>
        <w:t xml:space="preserve">Bangladesh Dhaka</w:t>
      </w:r>
      <w:r>
        <w:t xml:space="preserve">, where stigma often silences victims, social workers create safe spaces for reporting and healing, often collaborating with legal aid societies to ensure justice is served.</w:t>
      </w:r>
    </w:p>
    <w:bookmarkEnd w:id="25"/>
    <w:bookmarkEnd w:id="26"/>
    <w:bookmarkStart w:id="27" w:name="iv.-challenges-and-ethical-dilemmas"/>
    <w:p>
      <w:pPr>
        <w:pStyle w:val="Heading2"/>
      </w:pPr>
      <w:r>
        <w:t xml:space="preserve">IV. Challenges and Ethical Dilemmas</w:t>
      </w:r>
    </w:p>
    <w:p>
      <w:pPr>
        <w:pStyle w:val="FirstParagraph"/>
      </w:pPr>
      <w:r>
        <w:t xml:space="preserve">No discussion of the profession is complete without addressing its limitations. The text acknowledges that a</w:t>
      </w:r>
      <w:r>
        <w:t xml:space="preserve"> </w:t>
      </w:r>
      <w:r>
        <w:rPr>
          <w:bCs/>
          <w:b/>
        </w:rPr>
        <w:t xml:space="preserve">Social Worker</w:t>
      </w:r>
      <w:r>
        <w:t xml:space="preserve"> </w:t>
      </w:r>
      <w:r>
        <w:t xml:space="preserve">in Dhaka often faces systemic burnout due to high caseloads, limited resources, and emotional trauma from witnessing daily suffering. Furthermore, ethical dilemmas frequently arise when the interests of the community conflict with political pressures or corporate interests.</w:t>
      </w:r>
    </w:p>
    <w:p>
      <w:pPr>
        <w:pStyle w:val="BodyText"/>
      </w:pPr>
      <w:r>
        <w:t xml:space="preserve">Institutional support for professional social work remains inconsistent in Bangladesh. While many NGOs employ social workers effectively, state-funded positions are fewer and often politicized. This creates a disparity where the quality of service depends heavily on whether one works for an international NGO, a local charity, or the government. The book argues for the need to professionalize and standardize social work education in universities across</w:t>
      </w:r>
      <w:r>
        <w:t xml:space="preserve"> </w:t>
      </w:r>
      <w:r>
        <w:rPr>
          <w:bCs/>
          <w:b/>
        </w:rPr>
        <w:t xml:space="preserve">Bangladesh Dhaka</w:t>
      </w:r>
      <w:r>
        <w:t xml:space="preserve"> </w:t>
      </w:r>
      <w:r>
        <w:t xml:space="preserve">to ensure that practitioners are equipped with evidence-based practices rather than relying solely on anecdotal experience.</w:t>
      </w:r>
    </w:p>
    <w:bookmarkEnd w:id="27"/>
    <w:bookmarkStart w:id="28" w:name="X2311f40bdd636e67ea6ecb37d82d97e38c28166"/>
    <w:p>
      <w:pPr>
        <w:pStyle w:val="Heading2"/>
      </w:pPr>
      <w:r>
        <w:t xml:space="preserve">V. Conclusion: A Blueprint for Future Action</w:t>
      </w:r>
    </w:p>
    <w:p>
      <w:pPr>
        <w:pStyle w:val="FirstParagraph"/>
      </w:pPr>
      <w:r>
        <w:t xml:space="preserve">In conclusion, the literature paints a vivid picture of the indispensable role of the</w:t>
      </w:r>
      <w:r>
        <w:t xml:space="preserve"> </w:t>
      </w:r>
      <w:r>
        <w:rPr>
          <w:bCs/>
          <w:b/>
        </w:rPr>
        <w:t xml:space="preserve">Social Worker</w:t>
      </w:r>
      <w:r>
        <w:t xml:space="preserve"> </w:t>
      </w:r>
      <w:r>
        <w:t xml:space="preserve">in mitigating the harsh realities of life in a megacity like</w:t>
      </w:r>
      <w:r>
        <w:t xml:space="preserve"> </w:t>
      </w:r>
      <w:r>
        <w:rPr>
          <w:bCs/>
          <w:b/>
        </w:rPr>
        <w:t xml:space="preserve">Bangladesh Dhaka</w:t>
      </w:r>
      <w:r>
        <w:t xml:space="preserve">. They are not just service providers; they are architects of social resilience. As Dhaka continues to expand and modernize, the need for skilled, culturally attuned, and ethically grounded social workers will only intensify.</w:t>
      </w:r>
    </w:p>
    <w:p>
      <w:pPr>
        <w:pStyle w:val="BodyText"/>
      </w:pPr>
      <w:r>
        <w:t xml:space="preserve">The final recommendation of the text is that governments, NGOs, and educational institutions must collaborate to elevate the status of the</w:t>
      </w:r>
      <w:r>
        <w:t xml:space="preserve"> </w:t>
      </w:r>
      <w:r>
        <w:rPr>
          <w:bCs/>
          <w:b/>
        </w:rPr>
        <w:t xml:space="preserve">Social Worker</w:t>
      </w:r>
      <w:r>
        <w:t xml:space="preserve">. This includes creating sustainable funding models for community interventions and integrating social work perspectives into urban planning policies. Only by recognizing the profound impact of these professionals can we hope to create a more equitable, humane, and sustainable future for all residents of</w:t>
      </w:r>
      <w:r>
        <w:t xml:space="preserve"> </w:t>
      </w:r>
      <w:r>
        <w:rPr>
          <w:bCs/>
          <w:b/>
        </w:rPr>
        <w:t xml:space="preserve">Bangladesh Dhaka</w:t>
      </w:r>
      <w:r>
        <w:t xml:space="preserve">.</w:t>
      </w:r>
    </w:p>
    <w:p>
      <w:pPr>
        <w:pStyle w:val="BlockText"/>
      </w:pPr>
      <w:r>
        <w:t xml:space="preserve">"The measure of a society's compassion is found in how it treats its most vulnerable members. In the bustling chaos of Dhaka, the Social Worker is that compass."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Bangladesh Dhaka</dc:title>
  <dc:creator/>
  <dc:language>en</dc:language>
  <cp:keywords/>
  <dcterms:created xsi:type="dcterms:W3CDTF">2026-07-29T15:09:53Z</dcterms:created>
  <dcterms:modified xsi:type="dcterms:W3CDTF">2026-07-29T15:09:53Z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