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1e1067fdfdacb3ba54afda856ef348698a81bf"/>
    <w:p>
      <w:pPr>
        <w:pStyle w:val="Heading1"/>
      </w:pPr>
      <w:r>
        <w:t xml:space="preserve">A Comprehensive Book Report on the Role, Challenges, and Evolution of the Social Worker in Belgium Brussels</w:t>
      </w:r>
    </w:p>
    <w:p>
      <w:pPr>
        <w:pStyle w:val="FirstParagraph"/>
      </w:pPr>
      <w:r>
        <w:rPr>
          <w:bCs/>
          <w:b/>
        </w:rPr>
        <w:t xml:space="preserve">Title:</w:t>
      </w:r>
      <w:r>
        <w:t xml:space="preserve"> </w:t>
      </w:r>
      <w:r>
        <w:t xml:space="preserve">Navigating Complexity: A Critical Analysis of Social Work Practice in the Urban Heart of Europe</w:t>
      </w:r>
      <w:r>
        <w:br/>
      </w:r>
      <w:r>
        <w:rPr>
          <w:bCs/>
          <w:b/>
        </w:rPr>
        <w:t xml:space="preserve">Focus Area:</w:t>
      </w:r>
      <w:r>
        <w:t xml:space="preserve">The specific operational context, legal framework, and multicultural dynamics affecting the social worker within the unique socio-political environment of Belgium Brussels.</w:t>
      </w:r>
      <w:r>
        <w:br/>
      </w:r>
      <w:r>
        <w:rPr>
          <w:bCs/>
          <w:b/>
        </w:rPr>
        <w:t xml:space="preserve">Date:</w:t>
      </w:r>
      <w:r>
        <w:t xml:space="preserve"> </w:t>
      </w:r>
      <w:r>
        <w:t xml:space="preserve">May 2024</w:t>
      </w:r>
      <w:r>
        <w:br/>
      </w:r>
    </w:p>
    <w:p>
      <w:pPr>
        <w:pStyle w:val="BodyText"/>
      </w:pPr>
      <w:r>
        <w:t xml:space="preserve">Status:</w:t>
      </w:r>
      <w:r>
        <w:t xml:space="preserve"> </w:t>
      </w:r>
      <w:r>
        <w:t xml:space="preserve">Complete</w:t>
      </w:r>
    </w:p>
    <w:bookmarkStart w:id="20" w:name="X1df5a4254775571a10aa29787644908714ea085"/>
    <w:p>
      <w:pPr>
        <w:pStyle w:val="Heading2"/>
      </w:pPr>
      <w:r>
        <w:t xml:space="preserve">I. Introduction: The Unique Context of Belgium Brussels</w:t>
      </w:r>
    </w:p>
    <w:p>
      <w:pPr>
        <w:pStyle w:val="FirstParagraph"/>
      </w:pPr>
      <w:r>
        <w:t xml:space="preserve">The profession of the social worker is universal in its core ethical commitments to human rights, social justice, and community well-being; however, the application of these principles is deeply contextual. This report examines the critical literature surrounding social work practice within one of the most complex urban environments in Europe: Brussels, Belgium. As both a municipality and a region that serves as the de facto capital of the European Union, Brussels presents a distinct paradox for any social worker operating within its borders. It is simultaneously one of the wealthiest regions in Western Europe and a territory grappling with significant socio-economic disparities, high unemployment rates among specific demographics, and intense housing pressures.</w:t>
      </w:r>
    </w:p>
    <w:p>
      <w:pPr>
        <w:pStyle w:val="BodyText"/>
      </w:pPr>
      <w:r>
        <w:t xml:space="preserve">This book report synthesizes various academic texts, policy documents, and sociological studies to provide a comprehensive overview of how the social worker functions in this specific locale. The primary objective is to understand how the institutional frameworks of Belgium interact with the multicultural reality of Brussels' population. The analysis reveals that the modern social worker in this region cannot simply be viewed through a generic clinical lens but must be understood as a cross-cultural mediator, a legal navigator, and an advocate within a fragmented administrative system.</w:t>
      </w:r>
    </w:p>
    <w:bookmarkEnd w:id="20"/>
    <w:bookmarkStart w:id="21" w:name="X838c060b8457a44d574f3113d9f1dd579ca77b8"/>
    <w:p>
      <w:pPr>
        <w:pStyle w:val="Heading2"/>
      </w:pPr>
      <w:r>
        <w:t xml:space="preserve">II. The Institutional Framework: A Fragmented Landscape</w:t>
      </w:r>
    </w:p>
    <w:p>
      <w:pPr>
        <w:pStyle w:val="FirstParagraph"/>
      </w:pPr>
      <w:r>
        <w:t xml:space="preserve">A recurring theme in the literature regarding the social worker in Belgium Brussels is the complexity of the welfare state structure. Unlike unitary states with centralized social services, Belgium operates under a federal system where competencies are split between different levels of government—federal, regional (Flemish and Walloon), and community-based. For a professional working in Brussels, this fragmentation creates significant challenges in service coordination.</w:t>
      </w:r>
    </w:p>
    <w:p>
      <w:pPr>
        <w:pStyle w:val="BodyText"/>
      </w:pPr>
      <w:r>
        <w:t xml:space="preserve">The texts highlight that while the Region of Brussels-Hoofdstad has developed its own specific social assistance policies through agencies such as CPAS/OCMW (Public Centre for Social Welfare), the overlap with federal immigration laws and housing regulations often leaves gaps in protection. The literature suggests that the effective social worker must possess not only clinical skills but also a robust understanding of bureaucratic geography. Navigating between Flemish-speaking services, French-speaking services, and multilingual EU institutions requires a level of administrative agility that is rarely required in more homogenous regions.</w:t>
      </w:r>
    </w:p>
    <w:bookmarkEnd w:id="21"/>
    <w:bookmarkStart w:id="22" w:name="Xf21fb9900dc8a92c268e5b1794a39997b2ece78"/>
    <w:p>
      <w:pPr>
        <w:pStyle w:val="Heading2"/>
      </w:pPr>
      <w:r>
        <w:t xml:space="preserve">III. Multiculturalism and Intercultural Competence</w:t>
      </w:r>
    </w:p>
    <w:p>
      <w:pPr>
        <w:pStyle w:val="FirstParagraph"/>
      </w:pPr>
      <w:r>
        <w:t xml:space="preserve">No discussion regarding the social worker in Belgium Brussels is complete without addressing its demographic reality. With a population where nearly half the residents do not have Belgian citizenship and where over a hundred languages are spoken, intercultural competence is not merely an asset but a fundamental professional requirement. The reviewed texts emphasize that traditional Western models of social work, often rooted in individualistic values, can clash with the collective or family-centric values of migrant communities.</w:t>
      </w:r>
    </w:p>
    <w:p>
      <w:pPr>
        <w:pStyle w:val="BodyText"/>
      </w:pPr>
      <w:r>
        <w:t xml:space="preserve">The report finds that successful intervention strategies in Brussels depend heavily on the social worker’s ability to practice "intercultural mediation." This involves more than just language translation; it requires a deep sensitivity to how different cultural backgrounds perceive authority, mental health, and family dynamics. The literature critiques a one-size-fits-all approach, arguing instead for culturally adapted interventions. For instance, working with Roma communities or recent asylum seekers requires distinct approaches compared to those used with long-term resident populations from North Africa or the Middle East.</w:t>
      </w:r>
    </w:p>
    <w:bookmarkEnd w:id="22"/>
    <w:bookmarkStart w:id="23" w:name="X4c9b9fc891a29d6b34af99e09efbe260a9547a7"/>
    <w:p>
      <w:pPr>
        <w:pStyle w:val="Heading2"/>
      </w:pPr>
      <w:r>
        <w:t xml:space="preserve">IV. Housing Crises and Economic Inequality</w:t>
      </w:r>
    </w:p>
    <w:p>
      <w:pPr>
        <w:pStyle w:val="FirstParagraph"/>
      </w:pPr>
      <w:r>
        <w:t xml:space="preserve">A significant portion of the contemporary literature focuses on the housing emergency in Brussels, which directly impacts the workload and stress levels of social workers. The texts describe a situation where speculative real estate markets have driven rents to unsustainable levels, disproportionately affecting low-income families. Consequently, many social workers find themselves acting as emergency housing coordinators rather than traditional case managers.</w:t>
      </w:r>
    </w:p>
    <w:p>
      <w:pPr>
        <w:pStyle w:val="BodyText"/>
      </w:pPr>
      <w:r>
        <w:t xml:space="preserve">The book report highlights that this shift has led to a "crisis mode" of practice for many professionals in Belgium Brussels. The pressure is compounded by the fact that social housing availability is critically low. Therefore, the role of the social worker often extends into legal advocacy, helping clients fight unlawful evictions or apply for subsidies. This indicates a blurring of lines between clinical social work and urban activism, suggesting that to be effective in this region, one must also be a strong community organizer.</w:t>
      </w:r>
    </w:p>
    <w:bookmarkEnd w:id="23"/>
    <w:bookmarkStart w:id="24" w:name="v.-professional-challenges-and-burnout"/>
    <w:p>
      <w:pPr>
        <w:pStyle w:val="Heading2"/>
      </w:pPr>
      <w:r>
        <w:t xml:space="preserve">V. Professional Challenges and Burnout</w:t>
      </w:r>
    </w:p>
    <w:p>
      <w:pPr>
        <w:pStyle w:val="FirstParagraph"/>
      </w:pPr>
      <w:r>
        <w:t xml:space="preserve">The psychological toll of practicing social work in such a high-stakes environment is another key theme. The documents reviewed discuss the phenomenon of "structural violence," where social workers witness daily the failures of systemic support networks while being bound by rigid bureaucratic constraints that limit their ability to help. This dissonance contributes to high rates of burnout among the social worker population in Belgium Brussels.</w:t>
      </w:r>
    </w:p>
    <w:p>
      <w:pPr>
        <w:pStyle w:val="BodyText"/>
      </w:pPr>
      <w:r>
        <w:t xml:space="preserve">The texts suggest that this is not merely an individual issue but a structural one. The lack of resources, combined with the increasing complexity of client needs—including trauma related to migration and exposure to urban violence—creates an unsustainable work environment for many. Recommendations found in the literature call for better institutional support, increased staffing ratios, and specialized training in trauma-informed care specifically tailored to the Brussels context.</w:t>
      </w:r>
    </w:p>
    <w:bookmarkEnd w:id="24"/>
    <w:bookmarkStart w:id="25" w:name="vi.-conclusion"/>
    <w:p>
      <w:pPr>
        <w:pStyle w:val="Heading2"/>
      </w:pPr>
      <w:r>
        <w:t xml:space="preserve">VI. Conclusion</w:t>
      </w:r>
    </w:p>
    <w:p>
      <w:pPr>
        <w:pStyle w:val="FirstParagraph"/>
      </w:pPr>
      <w:r>
        <w:t xml:space="preserve">In conclusion, this book report underscores that the profession of the social worker in Belgium Brussels is defined by complexity. It is a role that demands resilience, adaptability, and a high degree of political and cultural awareness. The unique intersection of European institutional presence, multicultural demographics, and severe economic inequality creates a specific ecosystem for social work practice.</w:t>
      </w:r>
    </w:p>
    <w:p>
      <w:pPr>
        <w:pStyle w:val="BodyText"/>
      </w:pPr>
      <w:r>
        <w:t xml:space="preserve">For students and practitioners alike, understanding the nuances of the Belgian administrative system is just as crucial as mastering therapeutic techniques. The evidence suggests that future improvements in social outcomes in Brussels will depend not only on increased funding but on a holistic rethinking of how social services are integrated across linguistic and cultural boundaries. The social worker, therefore, emerges not just as a caregiver, but as a pivotal bridge between the marginalized individual and the complex machinery of the state.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2026-07-29T08:01:40Z</dcterms:created>
  <dcterms:modified xsi:type="dcterms:W3CDTF">2026-07-29T08:01:40Z</dcterms:modified>
</cp:coreProperties>
</file>

<file path=docProps/custom.xml><?xml version="1.0" encoding="utf-8"?>
<Properties xmlns="http://schemas.openxmlformats.org/officeDocument/2006/custom-properties" xmlns:vt="http://schemas.openxmlformats.org/officeDocument/2006/docPropsVTypes"/>
</file>