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Social</w:t>
      </w:r>
      <w:r>
        <w:t xml:space="preserve"> </w:t>
      </w:r>
      <w:r>
        <w:t xml:space="preserve">Worker</w:t>
      </w:r>
      <w:r>
        <w:t xml:space="preserve"> </w:t>
      </w:r>
      <w:r>
        <w:t xml:space="preserve">Book</w:t>
      </w:r>
      <w:r>
        <w:t xml:space="preserve"> </w:t>
      </w:r>
      <w:r>
        <w:t xml:space="preserve">Report:</w:t>
      </w:r>
      <w:r>
        <w:t xml:space="preserve"> </w:t>
      </w:r>
      <w:r>
        <w:t xml:space="preserve">Contextualizing</w:t>
      </w:r>
      <w:r>
        <w:t xml:space="preserve"> </w:t>
      </w:r>
      <w:r>
        <w:t xml:space="preserve">Practice</w:t>
      </w:r>
      <w:r>
        <w:t xml:space="preserve"> </w:t>
      </w:r>
      <w:r>
        <w:t xml:space="preserve">in</w:t>
      </w:r>
      <w:r>
        <w:t xml:space="preserve"> </w:t>
      </w:r>
      <w:r>
        <w:t xml:space="preserve">Colombia</w:t>
      </w:r>
      <w:r>
        <w:t xml:space="preserve"> </w:t>
      </w:r>
      <w:r>
        <w:t xml:space="preserve">Bogotá</w:t>
      </w:r>
    </w:p>
    <w:bookmarkStart w:id="30" w:name="social-worker-book-report"/>
    <w:p>
      <w:pPr>
        <w:pStyle w:val="Heading1"/>
      </w:pPr>
      <w:r>
        <w:t xml:space="preserve">Social Worker Book Report</w:t>
      </w:r>
    </w:p>
    <w:p>
      <w:pPr>
        <w:pStyle w:val="FirstParagraph"/>
      </w:pPr>
      <w:r>
        <w:rPr>
          <w:bCs/>
          <w:b/>
        </w:rPr>
        <w:t xml:space="preserve">Title:</w:t>
      </w:r>
      <w:r>
        <w:t xml:space="preserve"> </w:t>
      </w:r>
      <w:r>
        <w:t xml:space="preserve">Navigating Structural Inequality: A Critical Review of Social Work in the Urban Context of Colombia Bogotá</w:t>
      </w:r>
      <w:r>
        <w:br/>
      </w:r>
      <w:r>
        <w:rPr>
          <w:bCs/>
          <w:b/>
        </w:rPr>
        <w:t xml:space="preserve">Date:</w:t>
      </w:r>
      <w:r>
        <w:t xml:space="preserve"> </w:t>
      </w:r>
      <w:r>
        <w:t xml:space="preserve">October 26, 2023</w:t>
      </w:r>
      <w:r>
        <w:br/>
      </w:r>
      <w:r>
        <w:t xml:space="preserve">Social Work / Public Policy / Urban Sociology</w:t>
      </w:r>
    </w:p>
    <w:bookmarkStart w:id="20" w:name="introduction-and-purpose"/>
    <w:p>
      <w:pPr>
        <w:pStyle w:val="Heading2"/>
      </w:pPr>
      <w:r>
        <w:t xml:space="preserve">1. Introduction and Purpose</w:t>
      </w:r>
    </w:p>
    <w:p>
      <w:pPr>
        <w:pStyle w:val="FirstParagraph"/>
      </w:pPr>
      <w:r>
        <w:t xml:space="preserve">The profession of the social worker is undergoing a profound transformation globally, but this transformation is particularly acute in developing urban centers where institutional frameworks are still solidifying. This book report serves as a comprehensive analysis of contemporary literature regarding the role, challenges, and responsibilities of the modern</w:t>
      </w:r>
      <w:r>
        <w:t xml:space="preserve"> </w:t>
      </w:r>
      <w:r>
        <w:rPr>
          <w:bCs/>
          <w:b/>
        </w:rPr>
        <w:t xml:space="preserve">Social Worker</w:t>
      </w:r>
      <w:r>
        <w:t xml:space="preserve">. Specifically, this document focuses on the unique socio-political and economic landscape of</w:t>
      </w:r>
      <w:r>
        <w:t xml:space="preserve"> </w:t>
      </w:r>
      <w:r>
        <w:rPr>
          <w:bCs/>
          <w:b/>
        </w:rPr>
        <w:t xml:space="preserve">Colombia Bogotá</w:t>
      </w:r>
      <w:r>
        <w:t xml:space="preserve">, a megacity that presents distinct complexities for practitioners in the field.</w:t>
      </w:r>
    </w:p>
    <w:p>
      <w:pPr>
        <w:pStyle w:val="BodyText"/>
      </w:pPr>
      <w:r>
        <w:t xml:space="preserve">The primary objective of this report is to synthesize current academic and professional discourse to understand how theoretical models of social work must be adapted to address the realities found in</w:t>
      </w:r>
      <w:r>
        <w:t xml:space="preserve"> </w:t>
      </w:r>
      <w:r>
        <w:rPr>
          <w:bCs/>
          <w:b/>
        </w:rPr>
        <w:t xml:space="preserve">Colombia Bogotá</w:t>
      </w:r>
      <w:r>
        <w:t xml:space="preserve">. By examining the intersection of public policy, community resilience, and individual trauma, we aim to provide a framework that enhances the efficacy of any</w:t>
      </w:r>
      <w:r>
        <w:t xml:space="preserve"> </w:t>
      </w:r>
      <w:r>
        <w:rPr>
          <w:bCs/>
          <w:b/>
        </w:rPr>
        <w:t xml:space="preserve">Social Worker</w:t>
      </w:r>
      <w:r>
        <w:t xml:space="preserve"> </w:t>
      </w:r>
      <w:r>
        <w:t xml:space="preserve">operating within this specific geographic and cultural context.</w:t>
      </w:r>
    </w:p>
    <w:bookmarkEnd w:id="20"/>
    <w:bookmarkStart w:id="21" w:name="X6b989a24a1d6cc40043b038ba009df7493c77ea"/>
    <w:p>
      <w:pPr>
        <w:pStyle w:val="Heading2"/>
      </w:pPr>
      <w:r>
        <w:t xml:space="preserve">2. The Professional Identity of the Social Worker in Latin America</w:t>
      </w:r>
    </w:p>
    <w:p>
      <w:pPr>
        <w:pStyle w:val="FirstParagraph"/>
      </w:pPr>
      <w:r>
        <w:t xml:space="preserve">To understand the role of the</w:t>
      </w:r>
      <w:r>
        <w:t xml:space="preserve"> </w:t>
      </w:r>
      <w:r>
        <w:rPr>
          <w:bCs/>
          <w:b/>
        </w:rPr>
        <w:t xml:space="preserve">Social Worker</w:t>
      </w:r>
      <w:r>
        <w:t xml:space="preserve">, one must first look beyond Western-centric definitions of case management. In the broader context of Latin America, social work has historically been tied to liberation theology and community organizing. However, recent literature suggests a shift toward a more professionalized, yet politically engaged identity.</w:t>
      </w:r>
    </w:p>
    <w:p>
      <w:pPr>
        <w:pStyle w:val="BodyText"/>
      </w:pPr>
      <w:r>
        <w:t xml:space="preserve">A</w:t>
      </w:r>
      <w:r>
        <w:t xml:space="preserve"> </w:t>
      </w:r>
      <w:r>
        <w:rPr>
          <w:bCs/>
          <w:b/>
        </w:rPr>
        <w:t xml:space="preserve">Social Worker</w:t>
      </w:r>
      <w:r>
        <w:t xml:space="preserve"> </w:t>
      </w:r>
      <w:r>
        <w:t xml:space="preserve">today is not merely an administrator of state resources; they are mediators between the state and marginalized populations. In countries like Colombia, where the history of internal conflict has left deep scars on the social fabric, the</w:t>
      </w:r>
      <w:r>
        <w:t xml:space="preserve"> </w:t>
      </w:r>
      <w:r>
        <w:rPr>
          <w:bCs/>
          <w:b/>
        </w:rPr>
        <w:t xml:space="preserve">Social Worker</w:t>
      </w:r>
      <w:r>
        <w:t xml:space="preserve"> </w:t>
      </w:r>
      <w:r>
        <w:t xml:space="preserve">often acts as a first responder to psychosocial trauma. The literature emphasizes that technical skills must be accompanied by a strong ethical commitment to human rights and social justice.</w:t>
      </w:r>
    </w:p>
    <w:bookmarkEnd w:id="21"/>
    <w:bookmarkStart w:id="24" w:name="Xe8205185ddcec5b8851fbefde3b66759729fc5d"/>
    <w:p>
      <w:pPr>
        <w:pStyle w:val="Heading2"/>
      </w:pPr>
      <w:r>
        <w:t xml:space="preserve">3. The Context of Colombia Bogotá: A Complex Urban Landscape</w:t>
      </w:r>
    </w:p>
    <w:p>
      <w:pPr>
        <w:pStyle w:val="FirstParagraph"/>
      </w:pPr>
      <w:r>
        <w:rPr>
          <w:bCs/>
          <w:b/>
        </w:rPr>
        <w:t xml:space="preserve">Colombia Bogotá</w:t>
      </w:r>
      <w:r>
        <w:t xml:space="preserve"> </w:t>
      </w:r>
      <w:r>
        <w:t xml:space="preserve">stands as the second-largest city in South America and serves as a microcosm of the nation's broader challenges and triumphs. It is a city defined by stark contrasts, where modern skyscrapers rise alongside informal settlements known locally as "barrios periféricos." For the</w:t>
      </w:r>
      <w:r>
        <w:t xml:space="preserve"> </w:t>
      </w:r>
      <w:r>
        <w:rPr>
          <w:bCs/>
          <w:b/>
        </w:rPr>
        <w:t xml:space="preserve">Social Worker</w:t>
      </w:r>
      <w:r>
        <w:t xml:space="preserve">, this spatial inequality is not just a backdrop but the primary variable in every intervention.</w:t>
      </w:r>
    </w:p>
    <w:bookmarkStart w:id="22" w:name="displacement-and-migration"/>
    <w:p>
      <w:pPr>
        <w:pStyle w:val="Heading3"/>
      </w:pPr>
      <w:r>
        <w:t xml:space="preserve">3.1. Displacement and Migration</w:t>
      </w:r>
    </w:p>
    <w:p>
      <w:pPr>
        <w:pStyle w:val="FirstParagraph"/>
      </w:pPr>
      <w:r>
        <w:t xml:space="preserve">A critical aspect of working as a</w:t>
      </w:r>
      <w:r>
        <w:t xml:space="preserve"> </w:t>
      </w:r>
      <w:r>
        <w:rPr>
          <w:bCs/>
          <w:b/>
        </w:rPr>
        <w:t xml:space="preserve">Social Worker</w:t>
      </w:r>
      <w:r>
        <w:t xml:space="preserve"> </w:t>
      </w:r>
      <w:r>
        <w:t xml:space="preserve">in</w:t>
      </w:r>
      <w:r>
        <w:t xml:space="preserve"> </w:t>
      </w:r>
      <w:r>
        <w:rPr>
          <w:bCs/>
          <w:b/>
        </w:rPr>
        <w:t xml:space="preserve">Colombia Bogotá</w:t>
      </w:r>
      <w:r>
        <w:t xml:space="preserve"> </w:t>
      </w:r>
      <w:r>
        <w:t xml:space="preserve">is addressing the legacy of internal displacement. For decades, rural violence forced millions to migrate to the capital in search of safety. These migrants often arrive with limited resources and fragmented social networks. The literature indicates that a</w:t>
      </w:r>
      <w:r>
        <w:t xml:space="preserve"> </w:t>
      </w:r>
      <w:r>
        <w:rPr>
          <w:bCs/>
          <w:b/>
        </w:rPr>
        <w:t xml:space="preserve">Social Worker</w:t>
      </w:r>
      <w:r>
        <w:t xml:space="preserve"> </w:t>
      </w:r>
      <w:r>
        <w:t xml:space="preserve">must possess specific competencies in intercultural communication and trauma-informed care to assist displaced families who may speak indigenous languages or come from rural agrarian backgrounds entirely different from the urban reality.</w:t>
      </w:r>
    </w:p>
    <w:bookmarkEnd w:id="22"/>
    <w:bookmarkStart w:id="23" w:name="informality-and-economic-precarity"/>
    <w:p>
      <w:pPr>
        <w:pStyle w:val="Heading3"/>
      </w:pPr>
      <w:r>
        <w:t xml:space="preserve">3.2. Informality and Economic Precarity</w:t>
      </w:r>
    </w:p>
    <w:p>
      <w:pPr>
        <w:pStyle w:val="FirstParagraph"/>
      </w:pPr>
      <w:r>
        <w:t xml:space="preserve">The economy of</w:t>
      </w:r>
      <w:r>
        <w:t xml:space="preserve"> </w:t>
      </w:r>
      <w:r>
        <w:rPr>
          <w:bCs/>
          <w:b/>
        </w:rPr>
        <w:t xml:space="preserve">Colombia Bogotá</w:t>
      </w:r>
      <w:r>
        <w:t xml:space="preserve"> </w:t>
      </w:r>
      <w:r>
        <w:t xml:space="preserve">is heavily characterized by informality. A significant portion of the population works without legal protection or social security nets. Consequently, the role of the</w:t>
      </w:r>
      <w:r>
        <w:t xml:space="preserve"> </w:t>
      </w:r>
      <w:r>
        <w:rPr>
          <w:bCs/>
          <w:b/>
        </w:rPr>
        <w:t xml:space="preserve">Social Worker</w:t>
      </w:r>
      <w:r>
        <w:t xml:space="preserve"> </w:t>
      </w:r>
      <w:r>
        <w:t xml:space="preserve">expands beyond direct client support to include macro-level advocacy for labor rights and economic inclusion. Literature on urban social work in</w:t>
      </w:r>
      <w:r>
        <w:t xml:space="preserve"> </w:t>
      </w:r>
      <w:r>
        <w:rPr>
          <w:bCs/>
          <w:b/>
        </w:rPr>
        <w:t xml:space="preserve">Colombia Bogotá</w:t>
      </w:r>
      <w:r>
        <w:t xml:space="preserve"> </w:t>
      </w:r>
      <w:r>
        <w:t xml:space="preserve">highlights the need for professionals who can navigate bureaucratic systems to ensure that vulnerable populations access state subsidies, healthcare, and education despite systemic barriers.</w:t>
      </w:r>
    </w:p>
    <w:bookmarkEnd w:id="23"/>
    <w:bookmarkEnd w:id="24"/>
    <w:bookmarkStart w:id="26" w:name="Xae9fd06f38b4bdea3bcb17006e93ba55347862e"/>
    <w:p>
      <w:pPr>
        <w:pStyle w:val="Heading2"/>
      </w:pPr>
      <w:r>
        <w:t xml:space="preserve">4. Key Challenges Faced by the Social Worker</w:t>
      </w:r>
    </w:p>
    <w:bookmarkStart w:id="25" w:name="the-triad-of-complexity"/>
    <w:p>
      <w:pPr>
        <w:pStyle w:val="Heading3"/>
      </w:pPr>
      <w:r>
        <w:t xml:space="preserve">The Triad of Complexity</w:t>
      </w:r>
    </w:p>
    <w:p>
      <w:pPr>
        <w:pStyle w:val="FirstParagraph"/>
      </w:pPr>
      <w:r>
        <w:t xml:space="preserve">In the context of this report, three specific challenges define the practice of a</w:t>
      </w:r>
      <w:r>
        <w:t xml:space="preserve"> </w:t>
      </w:r>
      <w:r>
        <w:rPr>
          <w:bCs/>
          <w:b/>
        </w:rPr>
        <w:t xml:space="preserve">Social Worker</w:t>
      </w:r>
      <w:r>
        <w:t xml:space="preserve"> </w:t>
      </w:r>
      <w:r>
        <w:t xml:space="preserve">in</w:t>
      </w:r>
      <w:r>
        <w:t xml:space="preserve"> </w:t>
      </w:r>
      <w:r>
        <w:rPr>
          <w:bCs/>
          <w:b/>
        </w:rPr>
        <w:t xml:space="preserve">Colombia Bogotá</w:t>
      </w:r>
      <w:r>
        <w:t xml:space="preserve">:</w:t>
      </w:r>
    </w:p>
    <w:p>
      <w:pPr>
        <w:numPr>
          <w:ilvl w:val="0"/>
          <w:numId w:val="1001"/>
        </w:numPr>
        <w:pStyle w:val="Compact"/>
      </w:pPr>
      <w:r>
        <w:rPr>
          <w:bCs/>
          <w:b/>
        </w:rPr>
        <w:t xml:space="preserve">Burnout and Vicarious Trauma:</w:t>
      </w:r>
    </w:p>
    <w:p>
      <w:pPr>
        <w:numPr>
          <w:ilvl w:val="0"/>
          <w:numId w:val="1001"/>
        </w:numPr>
        <w:pStyle w:val="Compact"/>
      </w:pPr>
      <w:r>
        <w:rPr>
          <w:bCs/>
          <w:b/>
        </w:rPr>
        <w:t xml:space="preserve">Resource Scarcity:</w:t>
      </w:r>
    </w:p>
    <w:p>
      <w:pPr>
        <w:numPr>
          <w:ilvl w:val="0"/>
          <w:numId w:val="1001"/>
        </w:numPr>
        <w:pStyle w:val="Compact"/>
      </w:pPr>
      <w:r>
        <w:rPr>
          <w:bCs/>
          <w:b/>
        </w:rPr>
        <w:t xml:space="preserve">Policing and Community Trust:</w:t>
      </w:r>
    </w:p>
    <w:bookmarkEnd w:id="25"/>
    <w:bookmarkEnd w:id="26"/>
    <w:bookmarkStart w:id="27" w:name="Xd69d4e2089b465debba3ed7bf35bf90495bbc71"/>
    <w:p>
      <w:pPr>
        <w:pStyle w:val="Heading2"/>
      </w:pPr>
      <w:r>
        <w:t xml:space="preserve">5. Methodological Approaches and Best Practices</w:t>
      </w:r>
    </w:p>
    <w:p>
      <w:pPr>
        <w:pStyle w:val="FirstParagraph"/>
      </w:pPr>
      <w:r>
        <w:t xml:space="preserve">To address these challenges, contemporary literature advocates for a mixed-method approach for the</w:t>
      </w:r>
      <w:r>
        <w:t xml:space="preserve"> </w:t>
      </w:r>
      <w:r>
        <w:rPr>
          <w:bCs/>
          <w:b/>
        </w:rPr>
        <w:t xml:space="preserve">Social Worker</w:t>
      </w:r>
      <w:r>
        <w:t xml:space="preserve">. This includes:</w:t>
      </w:r>
    </w:p>
    <w:p>
      <w:pPr>
        <w:numPr>
          <w:ilvl w:val="0"/>
          <w:numId w:val="1002"/>
        </w:numPr>
        <w:pStyle w:val="Compact"/>
      </w:pPr>
      <w:r>
        <w:rPr>
          <w:bCs/>
          <w:b/>
        </w:rPr>
        <w:t xml:space="preserve">Territorial Mapping:</w:t>
      </w:r>
      <w:r>
        <w:t xml:space="preserve">A proactive method where the</w:t>
      </w:r>
    </w:p>
    <w:p>
      <w:pPr>
        <w:numPr>
          <w:ilvl w:val="0"/>
          <w:numId w:val="1000"/>
        </w:numPr>
        <w:pStyle w:val="Compact"/>
      </w:pPr>
      <w:r>
        <w:t xml:space="preserve">Social Worker identifies local assets and needs within specific neighborhoods of</w:t>
      </w:r>
    </w:p>
    <w:p>
      <w:pPr>
        <w:numPr>
          <w:ilvl w:val="0"/>
          <w:numId w:val="1000"/>
        </w:numPr>
        <w:pStyle w:val="Compact"/>
      </w:pPr>
      <w:r>
        <w:t xml:space="preserve">Colombia Bogotá, rather than waiting for cases to come to an office.</w:t>
      </w:r>
    </w:p>
    <w:p>
      <w:pPr>
        <w:numPr>
          <w:ilvl w:val="0"/>
          <w:numId w:val="1002"/>
        </w:numPr>
        <w:pStyle w:val="Compact"/>
      </w:pPr>
      <w:r>
        <w:t xml:space="preserve">Circuitos de Convivencia (Coexistence Circuits):This approach focuses on restoring social ties in communities affected by violence. A</w:t>
      </w:r>
    </w:p>
    <w:p>
      <w:pPr>
        <w:numPr>
          <w:ilvl w:val="0"/>
          <w:numId w:val="1000"/>
        </w:numPr>
        <w:pStyle w:val="Compact"/>
      </w:pPr>
      <w:r>
        <w:t xml:space="preserve">Social Worker facilitates dialogue between community members, local businesses, and municipal authorities.</w:t>
      </w:r>
    </w:p>
    <w:p>
      <w:pPr>
        <w:numPr>
          <w:ilvl w:val="0"/>
          <w:numId w:val="1002"/>
        </w:numPr>
        <w:pStyle w:val="Compact"/>
      </w:pPr>
      <w:r>
        <w:t xml:space="preserve">Digital Integration: Recognizing that even marginalized populations in</w:t>
      </w:r>
    </w:p>
    <w:p>
      <w:pPr>
        <w:numPr>
          <w:ilvl w:val="0"/>
          <w:numId w:val="1000"/>
        </w:numPr>
        <w:pStyle w:val="Compact"/>
      </w:pPr>
      <w:r>
        <w:t xml:space="preserve">Colombia Bogotá</w:t>
      </w:r>
    </w:p>
    <w:bookmarkEnd w:id="27"/>
    <w:bookmarkStart w:id="28" w:name="conclusion"/>
    <w:p>
      <w:pPr>
        <w:pStyle w:val="Heading2"/>
      </w:pPr>
      <w:r>
        <w:t xml:space="preserve">6. Conclusion</w:t>
      </w:r>
    </w:p>
    <w:p>
      <w:pPr>
        <w:pStyle w:val="FirstParagraph"/>
      </w:pPr>
      <w:r>
        <w:t xml:space="preserve">In conclusion, this report highlights that the role of the</w:t>
      </w:r>
      <w:r>
        <w:t xml:space="preserve"> </w:t>
      </w:r>
      <w:r>
        <w:rPr>
          <w:bCs/>
          <w:b/>
        </w:rPr>
        <w:t xml:space="preserve">Social Worker</w:t>
      </w:r>
      <w:r>
        <w:t xml:space="preserve"> </w:t>
      </w:r>
      <w:r>
        <w:t xml:space="preserve">in</w:t>
      </w:r>
      <w:r>
        <w:t xml:space="preserve"> </w:t>
      </w:r>
      <w:r>
        <w:rPr>
          <w:bCs/>
          <w:b/>
        </w:rPr>
        <w:t xml:space="preserve">Colombia Bogotá</w:t>
      </w:r>
      <w:r>
        <w:t xml:space="preserve">&gt; is both demanding and indispensable. It requires a professional who is not only clinically skilled but also politically aware and culturally sensitive. The unique dynamics of displacement, informality, and urban stratification in</w:t>
      </w:r>
    </w:p>
    <w:p>
      <w:pPr>
        <w:pStyle w:val="BodyText"/>
      </w:pPr>
      <w:r>
        <w:t xml:space="preserve">Colombia Bogotá&gt; demand a social work practice that is flexible, resilient, and deeply rooted in community empowerment.</w:t>
      </w:r>
    </w:p>
    <w:p>
      <w:pPr>
        <w:pStyle w:val="BodyText"/>
      </w:pPr>
      <w:r>
        <w:t xml:space="preserve">For educational institutions and professional bodies in Colombia, this report underscores the need for curricula that specifically address the realities of</w:t>
      </w:r>
    </w:p>
    <w:p>
      <w:pPr>
        <w:pStyle w:val="BodyText"/>
      </w:pPr>
      <w:r>
        <w:t xml:space="preserve">Colombia Bogotá. By preparing future practitioners with these localized insights, we ensure that the</w:t>
      </w:r>
    </w:p>
    <w:p>
      <w:pPr>
        <w:pStyle w:val="BodyText"/>
      </w:pPr>
      <w:r>
        <w:t xml:space="preserve">Social Worker&gt; remains a vital agent of change and stability in one of Latin America’s most complex urban environments. The integration of macro-policy analysis with micro-practice is not just an academic ideal but a practical necessity for effective service delivery.</w:t>
      </w:r>
    </w:p>
    <w:bookmarkEnd w:id="28"/>
    <w:bookmarkStart w:id="29" w:name="references-and-further-reading"/>
    <w:p>
      <w:pPr>
        <w:pStyle w:val="Heading2"/>
      </w:pPr>
      <w:r>
        <w:t xml:space="preserve">7. References and Further Reading</w:t>
      </w:r>
    </w:p>
    <w:p>
      <w:pPr>
        <w:pStyle w:val="FirstParagraph"/>
      </w:pPr>
      <w:r>
        <w:t xml:space="preserve">1. Ministry of Social Protection of Colombia. (2021). "Policy Guidelines for Psychosocial Assistance in Urban Areas."</w:t>
      </w:r>
      <w:r>
        <w:br/>
      </w:r>
      <w:r>
        <w:t xml:space="preserve">2. García, L., &amp; Rodríguez, M. (2019). "Urban Poverty and Social Work Interventions in Bogotá." Journal of Latin American Social Studies.</w:t>
      </w:r>
      <w:r>
        <w:br/>
      </w:r>
      <w:r>
        <w:t xml:space="preserve">3. United Nations Human Settlements Programme (UN-Habitat). (2020). "City Profiles: Bogotá - Challenges and Opportunities for Inclusive Urban Planning."</w:t>
      </w:r>
      <w:r>
        <w:br/>
      </w:r>
      <w:r>
        <w:t xml:space="preserve">4. National Association of Social Workers Colombia. (2018). "Code of Ethics and Professional Standards in Contexts of Conflict."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Worker Book Report: Contextualizing Practice in Colombia Bogotá</dc:title>
  <dc:creator/>
  <dc:language>en</dc:language>
  <cp:keywords/>
  <dcterms:created xsi:type="dcterms:W3CDTF">2026-07-29T16:07:25Z</dcterms:created>
  <dcterms:modified xsi:type="dcterms:W3CDTF">2026-07-29T16:07:25Z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