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Paris</w:t>
      </w:r>
    </w:p>
    <w:bookmarkStart w:id="26" w:name="Xc9ca544218febd502d620b5af19503a3407e973"/>
    <w:p>
      <w:pPr>
        <w:pStyle w:val="Heading1"/>
      </w:pPr>
      <w:r>
        <w:t xml:space="preserve">A Comprehensive Book Report on Social Work in France Paris</w:t>
      </w:r>
    </w:p>
    <w:p>
      <w:pPr>
        <w:pStyle w:val="FirstParagraph"/>
      </w:pPr>
      <w:r>
        <w:rPr>
          <w:bCs/>
          <w:b/>
        </w:rPr>
        <w:t xml:space="preserve">Date:</w:t>
      </w:r>
      <w:r>
        <w:t xml:space="preserve"> </w:t>
      </w:r>
      <w:r>
        <w:t xml:space="preserve">October 26, 2023</w:t>
      </w:r>
      <w:r>
        <w:br/>
      </w:r>
      <w:r>
        <w:rPr>
          <w:bCs/>
          <w:b/>
        </w:rPr>
        <w:t xml:space="preserve">Subject:</w:t>
      </w:r>
      <w:r>
        <w:t xml:space="preserve">Social Service Systems and Urban Sociology</w:t>
      </w:r>
      <w:r>
        <w:br/>
      </w:r>
      <w:r>
        <w:rPr>
          <w:bCs/>
          <w:b/>
        </w:rPr>
        <w:t xml:space="preserve">Focusing Location:</w:t>
      </w:r>
      <w:r>
        <w:t xml:space="preserve">France Paris</w:t>
      </w:r>
    </w:p>
    <w:bookmarkStart w:id="20" w:name="introduction"/>
    <w:p>
      <w:pPr>
        <w:pStyle w:val="Heading2"/>
      </w:pPr>
      <w:r>
        <w:t xml:space="preserve">1. Introduction</w:t>
      </w:r>
    </w:p>
    <w:p>
      <w:pPr>
        <w:pStyle w:val="FirstParagraph"/>
      </w:pPr>
      <w:r>
        <w:t xml:space="preserve">This document serves as a detailed analysis of the contemporary role of the</w:t>
      </w:r>
      <w:r>
        <w:t xml:space="preserve"> </w:t>
      </w:r>
      <w:r>
        <w:t xml:space="preserve">Social Worker</w:t>
      </w:r>
      <w:r>
        <w:t xml:space="preserve">, specifically contextualized within one of Europe’s most complex urban environments:</w:t>
      </w:r>
      <w:r>
        <w:t xml:space="preserve"> </w:t>
      </w:r>
      <w:r>
        <w:t xml:space="preserve">France Paris</w:t>
      </w:r>
      <w:r>
        <w:t xml:space="preserve">. While social work is a universal profession, its manifestation in the capital of France reveals unique intersections between republican ideology, historical welfare structures, and modern socioeconomic challenges. This report synthesizes various sociological texts and policy analyses to understand how the</w:t>
      </w:r>
      <w:r>
        <w:t xml:space="preserve"> </w:t>
      </w:r>
      <w:r>
        <w:t xml:space="preserve">Social Worker</w:t>
      </w:r>
      <w:r>
        <w:t xml:space="preserve"> </w:t>
      </w:r>
      <w:r>
        <w:t xml:space="preserve">operates not merely as an administrator of aid, but as a critical agent of social cohesion in</w:t>
      </w:r>
      <w:r>
        <w:t xml:space="preserve"> </w:t>
      </w:r>
      <w:r>
        <w:t xml:space="preserve">France Paris</w:t>
      </w:r>
      <w:r>
        <w:t xml:space="preserve">. The city is often viewed through the lens of tourism or high fashion, yet for thousands of professionals and citizens alike, it is a laboratory for testing the limits and potentialities of social solidarity.</w:t>
      </w:r>
    </w:p>
    <w:bookmarkEnd w:id="20"/>
    <w:bookmarkStart w:id="21" w:name="X88cd56b10f9ba4e1ddfe515b130ca79e8486ace"/>
    <w:p>
      <w:pPr>
        <w:pStyle w:val="Heading2"/>
      </w:pPr>
      <w:r>
        <w:t xml:space="preserve">2. Historical Context: From Charity to Rights</w:t>
      </w:r>
    </w:p>
    <w:p>
      <w:pPr>
        <w:pStyle w:val="FirstParagraph"/>
      </w:pPr>
      <w:r>
        <w:t xml:space="preserve">To understand the modern</w:t>
      </w:r>
      <w:r>
        <w:t xml:space="preserve"> </w:t>
      </w:r>
      <w:r>
        <w:t xml:space="preserve">Social Worker</w:t>
      </w:r>
      <w:r>
        <w:t xml:space="preserve">, one must first understand the historical shift that occurred in France. Historically, assistance was viewed through a religious or charitable lens, particularly in the 19th-century neighborhoods of Paris. However, following World War II and especially after May 68 (</w:t>
      </w:r>
      <w:r>
        <w:rPr>
          <w:iCs/>
          <w:i/>
        </w:rPr>
        <w:t xml:space="preserve">May '68</w:t>
      </w:r>
      <w:r>
        <w:t xml:space="preserve">), there was a significant paradigm shift. The concept of "assistance" evolved into "rights." For the</w:t>
      </w:r>
      <w:r>
        <w:t xml:space="preserve"> </w:t>
      </w:r>
      <w:r>
        <w:t xml:space="preserve">Social Worker</w:t>
      </w:r>
      <w:r>
        <w:t xml:space="preserve">, this meant moving away from paternalistic charity toward a model based on legal entitlements and citizenship.</w:t>
      </w:r>
    </w:p>
    <w:p>
      <w:pPr>
        <w:pStyle w:val="BodyText"/>
      </w:pPr>
      <w:r>
        <w:t xml:space="preserve">In the context of Paris, this transition is palpable. The city’s dense history includes strong traditions of mutual aid societies (*mutuelles*) which laid the groundwork for the modern welfare state. Contemporary literature emphasizes that today’s</w:t>
      </w:r>
      <w:r>
        <w:t xml:space="preserve"> </w:t>
      </w:r>
      <w:r>
        <w:t xml:space="preserve">Social Worker</w:t>
      </w:r>
      <w:r>
        <w:t xml:space="preserve"> </w:t>
      </w:r>
      <w:r>
        <w:t xml:space="preserve">in Paris is trained to navigate these historical layers, understanding that a citizen's request for help is not just an individual problem but often a symptom of systemic structural issues rooted in French republican history.</w:t>
      </w:r>
    </w:p>
    <w:bookmarkEnd w:id="21"/>
    <w:bookmarkStart w:id="22" w:name="X834c00e912a6af8c0361f6f655af729680a6263"/>
    <w:p>
      <w:pPr>
        <w:pStyle w:val="Heading2"/>
      </w:pPr>
      <w:r>
        <w:t xml:space="preserve">3. The Professional Profile of the Social Worker in France Paris</w:t>
      </w:r>
    </w:p>
    <w:p>
      <w:pPr>
        <w:pStyle w:val="FirstParagraph"/>
      </w:pPr>
      <w:r>
        <w:t xml:space="preserve">The training and profile of the</w:t>
      </w:r>
      <w:r>
        <w:t xml:space="preserve"> </w:t>
      </w:r>
      <w:r>
        <w:t xml:space="preserve">Social Worker</w:t>
      </w:r>
      <w:r>
        <w:t xml:space="preserve"> </w:t>
      </w:r>
      <w:r>
        <w:t xml:space="preserve">in France are rigorous. Unlike some Anglo-Saxon countries where social work may be more generalized, the French system often distinguishes between specialized fields such as child protection (*Protection Judiciaire de la Jeunesse*), elderly care (*Aide à domicile*), and community development. In</w:t>
      </w:r>
      <w:r>
        <w:t xml:space="preserve"> </w:t>
      </w:r>
      <w:r>
        <w:t xml:space="preserve">France Paris</w:t>
      </w:r>
      <w:r>
        <w:t xml:space="preserve">, these professionals are expected to possess not only psychological acuity but also a deep knowledge of French administrative law.</w:t>
      </w:r>
    </w:p>
    <w:p>
      <w:pPr>
        <w:pStyle w:val="BodyText"/>
      </w:pPr>
      <w:r>
        <w:t xml:space="preserve">A key theme in the literature is the "triple mission" of the</w:t>
      </w:r>
      <w:r>
        <w:t xml:space="preserve"> </w:t>
      </w:r>
      <w:r>
        <w:t xml:space="preserve">Social Worker</w:t>
      </w:r>
      <w:r>
        <w:t xml:space="preserve">: protection, insertion (social integration), and prevention. In Paris, where income inequality has widened significantly over the last two decades, these missions are more urgent than ever. The social worker acts as a bridge between marginalized populations—often found in the *banlieues* (suburbs) that surround but are structurally linked to central</w:t>
      </w:r>
      <w:r>
        <w:t xml:space="preserve"> </w:t>
      </w:r>
      <w:r>
        <w:t xml:space="preserve">France Paris</w:t>
      </w:r>
      <w:r>
        <w:t xml:space="preserve">—and state institutions. They translate complex bureaucratic language into accessible support, thereby preventing social exclusion.</w:t>
      </w:r>
    </w:p>
    <w:bookmarkEnd w:id="22"/>
    <w:bookmarkStart w:id="23" w:name="Xd5ba242d9cd41fbb76379b044863166e2f57181"/>
    <w:p>
      <w:pPr>
        <w:pStyle w:val="Heading2"/>
      </w:pPr>
      <w:r>
        <w:t xml:space="preserve">4. Key Challenges: Gentrification and Multiculturalism</w:t>
      </w:r>
    </w:p>
    <w:p>
      <w:pPr>
        <w:pStyle w:val="FirstParagraph"/>
      </w:pPr>
      <w:r>
        <w:t xml:space="preserve">The urban landscape of Paris has undergone massive changes due to gentrification. As housing costs rise, the traditional communities that supported one another are fracturing. This places a heavy burden on the</w:t>
      </w:r>
      <w:r>
        <w:t xml:space="preserve"> </w:t>
      </w:r>
      <w:r>
        <w:t xml:space="preserve">Social Worker</w:t>
      </w:r>
      <w:r>
        <w:t xml:space="preserve">. Literature suggests that modern social workers in Paris must act as "urban mediators." They deal with conflicts arising from dense living conditions, noise complaints in Haussmannian apartments, and the displacement of vulnerable families to the peripheries.</w:t>
      </w:r>
    </w:p>
    <w:p>
      <w:pPr>
        <w:pStyle w:val="BodyText"/>
      </w:pPr>
      <w:r>
        <w:t xml:space="preserve">Furthermore,</w:t>
      </w:r>
      <w:r>
        <w:t xml:space="preserve"> </w:t>
      </w:r>
      <w:r>
        <w:t xml:space="preserve">France Paris</w:t>
      </w:r>
      <w:r>
        <w:t xml:space="preserve"> </w:t>
      </w:r>
      <w:r>
        <w:t xml:space="preserve">is a multicultural hub. The</w:t>
      </w:r>
      <w:r>
        <w:t xml:space="preserve"> </w:t>
      </w:r>
      <w:r>
        <w:t xml:space="preserve">Social Worker</w:t>
      </w:r>
      <w:r>
        <w:t xml:space="preserve"> </w:t>
      </w:r>
      <w:r>
        <w:t xml:space="preserve">must navigate issues of integration without violating the French principle of "colorblindness," which dictates that the state does not recognize race or ethnicity in public data. This creates a unique tension: how does one address specific ethnic or religious discrimination when the official discourse ignores these categories? The</w:t>
      </w:r>
      <w:r>
        <w:t xml:space="preserve"> </w:t>
      </w:r>
      <w:r>
        <w:t xml:space="preserve">Social Worker</w:t>
      </w:r>
      <w:r>
        <w:t xml:space="preserve"> </w:t>
      </w:r>
      <w:r>
        <w:t xml:space="preserve">often operates in this grey area, using cultural sensitivity to build trust while adhering to strict legal frameworks.</w:t>
      </w:r>
    </w:p>
    <w:bookmarkEnd w:id="23"/>
    <w:bookmarkStart w:id="24" w:name="case-studies-and-practical-applications"/>
    <w:p>
      <w:pPr>
        <w:pStyle w:val="Heading2"/>
      </w:pPr>
      <w:r>
        <w:t xml:space="preserve">5. Case Studies and Practical Applications</w:t>
      </w:r>
    </w:p>
    <w:p>
      <w:pPr>
        <w:pStyle w:val="FirstParagraph"/>
      </w:pPr>
      <w:r>
        <w:t xml:space="preserve">To illustrate the practical application of these concepts, we look at three distinct areas where the</w:t>
      </w:r>
      <w:r>
        <w:t xml:space="preserve"> </w:t>
      </w:r>
      <w:r>
        <w:t xml:space="preserve">Social Worker</w:t>
      </w:r>
      <w:r>
        <w:t xml:space="preserve"> </w:t>
      </w:r>
      <w:r>
        <w:t xml:space="preserve">is vital in Paris:</w:t>
      </w:r>
    </w:p>
    <w:p>
      <w:pPr>
        <w:numPr>
          <w:ilvl w:val="0"/>
          <w:numId w:val="1001"/>
        </w:numPr>
        <w:pStyle w:val="Compact"/>
      </w:pPr>
      <w:r>
        <w:rPr>
          <w:bCs/>
          <w:b/>
        </w:rPr>
        <w:t xml:space="preserve">Housing First Initiatives:</w:t>
      </w:r>
      <w:r>
        <w:t xml:space="preserve"> </w:t>
      </w:r>
      <w:r>
        <w:t xml:space="preserve">In districts like the 18th and 19th arrondissements, social workers collaborate with NGOs to provide housing for the homeless. This approach prioritizes stable housing as a prerequisite for mental health recovery, challenging traditional abstinence-based models.</w:t>
      </w:r>
    </w:p>
    <w:p>
      <w:pPr>
        <w:numPr>
          <w:ilvl w:val="0"/>
          <w:numId w:val="1001"/>
        </w:numPr>
        <w:pStyle w:val="Compact"/>
      </w:pPr>
      <w:r>
        <w:rPr>
          <w:bCs/>
          <w:b/>
        </w:rPr>
        <w:t xml:space="preserve">School Social Work:</w:t>
      </w:r>
      <w:r>
        <w:t xml:space="preserve"> </w:t>
      </w:r>
      <w:r>
        <w:t xml:space="preserve">With Paris being a center of education, school social workers play a crucial role in identifying signs of abuse or neglect early. They act as the first line of defense for children in multi-ethnic classrooms, ensuring that language barriers do not prevent access to necessary protections.</w:t>
      </w:r>
    </w:p>
    <w:p>
      <w:pPr>
        <w:numPr>
          <w:ilvl w:val="0"/>
          <w:numId w:val="1001"/>
        </w:numPr>
        <w:pStyle w:val="Compact"/>
      </w:pPr>
      <w:r>
        <w:rPr>
          <w:bCs/>
          <w:b/>
        </w:rPr>
        <w:t xml:space="preserve">Elderly Care at Home:</w:t>
      </w:r>
      <w:r>
        <w:t xml:space="preserve"> </w:t>
      </w:r>
      <w:r>
        <w:t xml:space="preserve">As Paris ages, the *Aide à domicile* services have expanded. The social worker coordinates these services, ensuring that elderly citizens can maintain their independence (*autonomy*) while managing loneliness, a growing epidemic in the city.</w:t>
      </w:r>
    </w:p>
    <w:bookmarkEnd w:id="24"/>
    <w:bookmarkStart w:id="25" w:name="conclusion"/>
    <w:p>
      <w:pPr>
        <w:pStyle w:val="Heading2"/>
      </w:pPr>
      <w:r>
        <w:t xml:space="preserve">6. Conclusion</w:t>
      </w:r>
    </w:p>
    <w:p>
      <w:pPr>
        <w:pStyle w:val="FirstParagraph"/>
      </w:pPr>
      <w:r>
        <w:t xml:space="preserve">In conclusion, this book report highlights that the profession of the</w:t>
      </w:r>
      <w:r>
        <w:t xml:space="preserve"> </w:t>
      </w:r>
      <w:r>
        <w:t xml:space="preserve">Social Worker</w:t>
      </w:r>
      <w:r>
        <w:t xml:space="preserve"> </w:t>
      </w:r>
      <w:r>
        <w:t xml:space="preserve">in</w:t>
      </w:r>
      <w:r>
        <w:t xml:space="preserve"> </w:t>
      </w:r>
      <w:r>
        <w:t xml:space="preserve">France Paris</w:t>
      </w:r>
      <w:r>
        <w:t xml:space="preserve"> </w:t>
      </w:r>
      <w:r>
        <w:t xml:space="preserve">is far more complex than administrative case management. It is a dynamic, often challenging role that sits at the heart of French societal debates regarding equality, secularism (*laïcité*), and human dignity.</w:t>
      </w:r>
    </w:p>
    <w:p>
      <w:pPr>
        <w:pStyle w:val="BodyText"/>
      </w:pPr>
      <w:r>
        <w:t xml:space="preserve">The literature consistently argues that the effectiveness of social services in Paris depends heavily on the autonomy and training of these workers. They are not just implementers of policy but are critical thinkers who adapt universal principles to local realities. Whether dealing with a family at risk, an isolated elderly person, or a marginalized youth in a suburban *banlieue*, the</w:t>
      </w:r>
      <w:r>
        <w:t xml:space="preserve"> </w:t>
      </w:r>
      <w:r>
        <w:t xml:space="preserve">Social Worker</w:t>
      </w:r>
      <w:r>
        <w:t xml:space="preserve"> </w:t>
      </w:r>
      <w:r>
        <w:t xml:space="preserve">remains the essential connector between individual vulnerability and collective responsibility.</w:t>
      </w:r>
    </w:p>
    <w:p>
      <w:pPr>
        <w:pStyle w:val="BodyText"/>
      </w:pPr>
      <w:r>
        <w:t xml:space="preserve">As Paris continues to evolve as a global city, the demand for skilled social workers will only increase. Future studies must focus on how digitalization affects social work delivery in Paris and how new forms of precarity (such as gig economy workers) are reshaping the traditional safety net. However, one thing remains constant: the</w:t>
      </w:r>
      <w:r>
        <w:t xml:space="preserve"> </w:t>
      </w:r>
      <w:r>
        <w:t xml:space="preserve">Social Worker</w:t>
      </w:r>
      <w:r>
        <w:t xml:space="preserve"> </w:t>
      </w:r>
      <w:r>
        <w:t xml:space="preserve">is indispensable to the social fabric of</w:t>
      </w:r>
      <w:r>
        <w:t xml:space="preserve"> </w:t>
      </w:r>
      <w:r>
        <w:t xml:space="preserve">France Paris</w:t>
      </w:r>
      <w:r>
        <w:t xml:space="preserve">, ensuring that progress does not leave its most vulnerable citizens behind.</w:t>
      </w:r>
    </w:p>
    <w:p>
      <w:r>
        <w:pict>
          <v:rect style="width:0;height:1.5pt" o:hralign="center" o:hrstd="t" o:hr="t"/>
        </w:pict>
      </w:r>
    </w:p>
    <w:p>
      <w:pPr>
        <w:pStyle w:val="FirstParagraph"/>
      </w:pPr>
      <w:r>
        <w:rPr>
          <w:iCs/>
          <w:i/>
        </w:rPr>
        <w:t xml:space="preserve">This document was prepared for academic and professional review purposes. All references to "France Paris" and the role of the "Social Worker" are based on sociological consensus and current French welfare policies.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Social Worker in France Paris</dc:title>
  <dc:creator/>
  <dc:language>en</dc:language>
  <cp:keywords/>
  <dcterms:created xsi:type="dcterms:W3CDTF">2026-07-29T11:48:21Z</dcterms:created>
  <dcterms:modified xsi:type="dcterms:W3CDTF">2026-07-29T11:48:21Z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