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Berlin</w:t>
      </w:r>
    </w:p>
    <w:bookmarkStart w:id="26" w:name="X1b589e401071b35f3b6ab7286e65b162b0c419b"/>
    <w:p>
      <w:pPr>
        <w:pStyle w:val="Heading1"/>
      </w:pPr>
      <w:r>
        <w:t xml:space="preserve">Book Report: The Professional Landscape of the</w:t>
      </w:r>
      <w:r>
        <w:t xml:space="preserve"> </w:t>
      </w:r>
      <w:r>
        <w:t xml:space="preserve">Social Worker</w:t>
      </w:r>
      <w:r>
        <w:t xml:space="preserve"> </w:t>
      </w:r>
      <w:r>
        <w:t xml:space="preserve">in</w:t>
      </w:r>
      <w:r>
        <w:t xml:space="preserve"> </w:t>
      </w:r>
      <w:r>
        <w:t xml:space="preserve">Germany Berlin</w:t>
      </w:r>
    </w:p>
    <w:p>
      <w:pPr>
        <w:pStyle w:val="FirstParagraph"/>
      </w:pPr>
      <w:r>
        <w:rPr>
          <w:bCs/>
          <w:b/>
        </w:rPr>
        <w:t xml:space="preserve">Date:</w:t>
      </w:r>
      <w:r>
        <w:t xml:space="preserve"> </w:t>
      </w:r>
      <w:r>
        <w:t xml:space="preserve">October 26, 2023</w:t>
      </w:r>
      <w:r>
        <w:br/>
      </w:r>
    </w:p>
    <w:p>
      <w:pPr>
        <w:pStyle w:val="BodyText"/>
      </w:pPr>
      <w:r>
        <w:t xml:space="preserve">Social Work Practice and Policy Analysis</w:t>
      </w:r>
      <w:r>
        <w:br/>
      </w:r>
    </w:p>
    <w:p>
      <w:pPr>
        <w:pStyle w:val="BodyText"/>
      </w:pPr>
      <w:r>
        <w:t xml:space="preserve">Analytical Review for Professional Integration in Germany Berlin</w:t>
      </w:r>
    </w:p>
    <w:bookmarkStart w:id="20" w:name="X1a31b39fee88f204f4b2788902a7da610b0b871"/>
    <w:p>
      <w:pPr>
        <w:pStyle w:val="Heading2"/>
      </w:pPr>
      <w:r>
        <w:t xml:space="preserve">Germany Berlin</w:t>
      </w:r>
      <w:r>
        <w:t xml:space="preserve">: A Unique Socio-Political Context</w:t>
      </w:r>
    </w:p>
    <w:p>
      <w:pPr>
        <w:pStyle w:val="FirstParagraph"/>
      </w:pPr>
      <w:r>
        <w:t xml:space="preserve">To understand the function of a</w:t>
      </w:r>
      <w:r>
        <w:t xml:space="preserve"> </w:t>
      </w:r>
      <w:r>
        <w:t xml:space="preserve">Social Worker</w:t>
      </w:r>
      <w:r>
        <w:t xml:space="preserve">, one must first contextualize the environment in which they operate. This report focuses specifically on</w:t>
      </w:r>
      <w:r>
        <w:t xml:space="preserve"> </w:t>
      </w:r>
      <w:r>
        <w:rPr>
          <w:bCs/>
          <w:b/>
        </w:rPr>
        <w:t xml:space="preserve">Germany Berlin</w:t>
      </w:r>
      <w:r>
        <w:t xml:space="preserve">, a city that serves as both the capital of Germany and a distinct federal state (Bundesland). Unlike other German cities, Berlin has a unique administrative structure characterized by its high density, multicultural population, and complex housing markets. The city is often described as a "living lab" for social policy due to its stark contrasts between gentrified districts like Mitte or Charlottenburg and socially deprived areas like Neukölln or Lichtenberg.</w:t>
      </w:r>
    </w:p>
    <w:p>
      <w:pPr>
        <w:pStyle w:val="BodyText"/>
      </w:pPr>
      <w:r>
        <w:t xml:space="preserve">In this urban landscape, the demand for social services is exceptionally high.</w:t>
      </w:r>
      <w:r>
        <w:t xml:space="preserve"> </w:t>
      </w:r>
      <w:r>
        <w:rPr>
          <w:bCs/>
          <w:b/>
        </w:rPr>
        <w:t xml:space="preserve">Germany Berlin</w:t>
      </w:r>
      <w:r>
        <w:t xml:space="preserve"> </w:t>
      </w:r>
      <w:r>
        <w:t xml:space="preserve">faces challenges related to homelessness, youth welfare, integration of refugees from various global conflicts, and an aging population requiring care. Therefore, the role of the</w:t>
      </w:r>
      <w:r>
        <w:t xml:space="preserve"> </w:t>
      </w:r>
      <w:r>
        <w:t xml:space="preserve">Social Worker</w:t>
      </w:r>
      <w:r>
        <w:t xml:space="preserve"> </w:t>
      </w:r>
      <w:r>
        <w:t xml:space="preserve">here is not merely supportive but critical in maintaining social cohesion. The municipal government (Senate Department for Health, Labor and Social Affairs) plays a dominant role in funding and regulating these services, creating a system that is heavily institutionalized yet increasingly privatized through non-governmental organizations (NGOs).</w:t>
      </w:r>
    </w:p>
    <w:bookmarkEnd w:id="20"/>
    <w:bookmarkStart w:id="21" w:name="X60f9028493639b7e46aa8e470c5981590fa7163"/>
    <w:p>
      <w:pPr>
        <w:pStyle w:val="Heading2"/>
      </w:pPr>
      <w:r>
        <w:t xml:space="preserve">The Role of the</w:t>
      </w:r>
      <w:r>
        <w:t xml:space="preserve"> </w:t>
      </w:r>
      <w:r>
        <w:t xml:space="preserve">Social Worker</w:t>
      </w:r>
      <w:r>
        <w:t xml:space="preserve">: From Ambulance Service to Prevention</w:t>
      </w:r>
    </w:p>
    <w:p>
      <w:pPr>
        <w:pStyle w:val="FirstParagraph"/>
      </w:pPr>
      <w:r>
        <w:t xml:space="preserve">A central theme of this analysis is the evolving identity of the</w:t>
      </w:r>
      <w:r>
        <w:t xml:space="preserve"> </w:t>
      </w:r>
      <w:r>
        <w:t xml:space="preserve">Social Worker</w:t>
      </w:r>
      <w:r>
        <w:t xml:space="preserve">. Historically, social work in Germany was often reactive—an "ambulance service" for crises. However, modern practice in</w:t>
      </w:r>
      <w:r>
        <w:t xml:space="preserve"> </w:t>
      </w:r>
      <w:r>
        <w:rPr>
          <w:bCs/>
          <w:b/>
        </w:rPr>
        <w:t xml:space="preserve">Germany Berlin</w:t>
      </w:r>
      <w:r>
        <w:t xml:space="preserve"> </w:t>
      </w:r>
      <w:r>
        <w:t xml:space="preserve">emphasizes prevention and empowerment. The</w:t>
      </w:r>
      <w:r>
        <w:t xml:space="preserve"> </w:t>
      </w:r>
      <w:r>
        <w:t xml:space="preserve">Social Worker</w:t>
      </w:r>
      <w:r>
        <w:t xml:space="preserve"> </w:t>
      </w:r>
      <w:r>
        <w:t xml:space="preserve">is expected to identify risks early, particularly among vulnerable populations such as unaccompanied minor refugees or families at risk of child removal.</w:t>
      </w:r>
    </w:p>
    <w:p>
      <w:pPr>
        <w:pStyle w:val="BodyText"/>
      </w:pPr>
      <w:r>
        <w:t xml:space="preserve">In Berlin, the</w:t>
      </w:r>
      <w:r>
        <w:t xml:space="preserve"> </w:t>
      </w:r>
      <w:r>
        <w:t xml:space="preserve">Social Worker</w:t>
      </w:r>
      <w:r>
        <w:t xml:space="preserve"> </w:t>
      </w:r>
      <w:r>
        <w:t xml:space="preserve">often acts as a bridge between the individual and the state. Given the bureaucratic nature of German administration, navigating systems like Jobcenters (for unemployment benefits), Jugendämter (Youth Welfare Offices), and Sozialamt (Social Welfare Offices) can be daunting for clients. The</w:t>
      </w:r>
      <w:r>
        <w:t xml:space="preserve"> </w:t>
      </w:r>
      <w:r>
        <w:t xml:space="preserve">Social Worker</w:t>
      </w:r>
      <w:r>
        <w:t xml:space="preserve"> </w:t>
      </w:r>
      <w:r>
        <w:t xml:space="preserve">provides essential guidance, helping clients understand their legal rights and obligations. This navigational role is particularly crucial in</w:t>
      </w:r>
      <w:r>
        <w:t xml:space="preserve"> </w:t>
      </w:r>
      <w:r>
        <w:rPr>
          <w:bCs/>
          <w:b/>
        </w:rPr>
        <w:t xml:space="preserve">Germany Berlin</w:t>
      </w:r>
      <w:r>
        <w:t xml:space="preserve">, where the volume of paperwork and strict compliance requirements are significant barriers to accessing social security.</w:t>
      </w:r>
    </w:p>
    <w:bookmarkEnd w:id="21"/>
    <w:bookmarkStart w:id="22" w:name="Xa04fcfa7a9a403ea1dbc389fe59859710a60068"/>
    <w:p>
      <w:pPr>
        <w:pStyle w:val="Heading2"/>
      </w:pPr>
      <w:r>
        <w:t xml:space="preserve">Legal Frameworks and Professional Standards</w:t>
      </w:r>
    </w:p>
    <w:p>
      <w:pPr>
        <w:pStyle w:val="FirstParagraph"/>
      </w:pPr>
      <w:r>
        <w:t xml:space="preserve">The practice of a</w:t>
      </w:r>
      <w:r>
        <w:t xml:space="preserve"> </w:t>
      </w:r>
      <w:r>
        <w:t xml:space="preserve">Social Worker</w:t>
      </w:r>
      <w:r>
        <w:t xml:space="preserve"> </w:t>
      </w:r>
      <w:r>
        <w:t xml:space="preserve">in</w:t>
      </w:r>
      <w:r>
        <w:t xml:space="preserve"> </w:t>
      </w:r>
      <w:r>
        <w:rPr>
          <w:bCs/>
          <w:b/>
        </w:rPr>
        <w:t xml:space="preserve">Germany Berlin</w:t>
      </w:r>
      <w:r>
        <w:t xml:space="preserve"> </w:t>
      </w:r>
      <w:r>
        <w:t xml:space="preserve">is governed by a rigorous legal framework, primarily the Social Code (Sozialgesetzbuch or SGB). Key sections include:</w:t>
      </w:r>
    </w:p>
    <w:p>
      <w:pPr>
        <w:numPr>
          <w:ilvl w:val="0"/>
          <w:numId w:val="1001"/>
        </w:numPr>
        <w:pStyle w:val="Compact"/>
      </w:pPr>
      <w:r>
        <w:rPr>
          <w:bCs/>
          <w:b/>
        </w:rPr>
        <w:t xml:space="preserve">SGB VIII (Child and Youth Services):</w:t>
      </w:r>
      <w:r>
        <w:t xml:space="preserve">This code outlines the rights of young people and parents. It mandates that</w:t>
      </w:r>
      <w:r>
        <w:t xml:space="preserve"> </w:t>
      </w:r>
      <w:r>
        <w:t xml:space="preserve">Social Worker</w:t>
      </w:r>
      <w:r>
        <w:t xml:space="preserve">s in youth welfare must prioritize the best interests of the child while supporting parental competence.</w:t>
      </w:r>
    </w:p>
    <w:p>
      <w:pPr>
        <w:numPr>
          <w:ilvl w:val="0"/>
          <w:numId w:val="1001"/>
        </w:numPr>
        <w:pStyle w:val="Compact"/>
      </w:pPr>
      <w:r>
        <w:rPr>
          <w:bCs/>
          <w:b/>
        </w:rPr>
        <w:t xml:space="preserve">SGB XII (Social Assistance):</w:t>
      </w:r>
      <w:r>
        <w:t xml:space="preserve">This governs aid for subsistence, including support for people with disabilities and elderly care. In Berlin, this often involves coordination with housing associations to prevent homelessness.</w:t>
      </w:r>
    </w:p>
    <w:p>
      <w:pPr>
        <w:numPr>
          <w:ilvl w:val="0"/>
          <w:numId w:val="1001"/>
        </w:numPr>
        <w:pStyle w:val="Compact"/>
      </w:pPr>
      <w:r>
        <w:rPr>
          <w:bCs/>
          <w:b/>
        </w:rPr>
        <w:t xml:space="preserve">SGB II (Basic Security for Job Seekers):</w:t>
      </w:r>
      <w:r>
        <w:t xml:space="preserve">This regulates the relationship between unemployed individuals and the Jobcenter.</w:t>
      </w:r>
      <w:r>
        <w:t xml:space="preserve"> </w:t>
      </w:r>
      <w:r>
        <w:t xml:space="preserve">Social Worker</w:t>
      </w:r>
      <w:r>
        <w:t xml:space="preserve">s here often mediate disputes and provide counseling on integration into the labor market.</w:t>
      </w:r>
    </w:p>
    <w:p>
      <w:pPr>
        <w:pStyle w:val="FirstParagraph"/>
      </w:pPr>
      <w:r>
        <w:t xml:space="preserve">Professional ethics in Berlin are strictly enforced by professional associations. A</w:t>
      </w:r>
      <w:r>
        <w:t xml:space="preserve"> </w:t>
      </w:r>
      <w:r>
        <w:t xml:space="preserve">Social Worker</w:t>
      </w:r>
      <w:r>
        <w:t xml:space="preserve"> </w:t>
      </w:r>
      <w:r>
        <w:t xml:space="preserve">is bound by confidentiality, autonomy of clients, and social justice principles. The tension between these ethical duties and state surveillance obligations (e.g., reporting child abuse) is a frequent topic of professional discourse in</w:t>
      </w:r>
      <w:r>
        <w:t xml:space="preserve"> </w:t>
      </w:r>
      <w:r>
        <w:rPr>
          <w:bCs/>
          <w:b/>
        </w:rPr>
        <w:t xml:space="preserve">Germany Berlin</w:t>
      </w:r>
      <w:r>
        <w:t xml:space="preserve">.</w:t>
      </w:r>
    </w:p>
    <w:bookmarkEnd w:id="22"/>
    <w:bookmarkStart w:id="23" w:name="X8b00715eab76c24742d7b8af9d12295ba09cef4"/>
    <w:p>
      <w:pPr>
        <w:pStyle w:val="Heading2"/>
      </w:pPr>
      <w:r>
        <w:t xml:space="preserve">Cultural Competence and Diversity in</w:t>
      </w:r>
      <w:r>
        <w:t xml:space="preserve"> </w:t>
      </w:r>
      <w:r>
        <w:t xml:space="preserve">Germany Berlin</w:t>
      </w:r>
    </w:p>
    <w:p>
      <w:pPr>
        <w:pStyle w:val="FirstParagraph"/>
      </w:pPr>
      <w:r>
        <w:t xml:space="preserve">Berlin is one of the most diverse cities in Europe. A significant portion of its population has a migration background, ranging from EU migrants to refugees from Syria, Afghanistan, and Turkey. Consequently, cultural competence is a core competency for any</w:t>
      </w:r>
      <w:r>
        <w:t xml:space="preserve"> </w:t>
      </w:r>
      <w:r>
        <w:t xml:space="preserve">Social Worker</w:t>
      </w:r>
      <w:r>
        <w:t xml:space="preserve"> </w:t>
      </w:r>
      <w:r>
        <w:t xml:space="preserve">operating in this city.</w:t>
      </w:r>
    </w:p>
    <w:p>
      <w:pPr>
        <w:pStyle w:val="BodyText"/>
      </w:pPr>
      <w:r>
        <w:t xml:space="preserve">This report highlights that effective social work in</w:t>
      </w:r>
      <w:r>
        <w:t xml:space="preserve"> </w:t>
      </w:r>
      <w:r>
        <w:rPr>
          <w:bCs/>
          <w:b/>
        </w:rPr>
        <w:t xml:space="preserve">Germany Berlin</w:t>
      </w:r>
      <w:r>
        <w:t xml:space="preserve"> </w:t>
      </w:r>
      <w:r>
        <w:t xml:space="preserve">requires more than just language skills; it demands an understanding of trauma-informed care, especially for refugees who may have experienced war and displacement.</w:t>
      </w:r>
      <w:r>
        <w:t xml:space="preserve"> </w:t>
      </w:r>
      <w:r>
        <w:t xml:space="preserve">Social Worker</w:t>
      </w:r>
      <w:r>
        <w:t xml:space="preserve">s must be adept at cross-cultural communication, recognizing that concepts of family, gender roles, and mental health vary significantly across cultures. The integration process is slow and complex in Berlin due to housing shortages; thus,</w:t>
      </w:r>
      <w:r>
        <w:t xml:space="preserve"> </w:t>
      </w:r>
      <w:r>
        <w:t xml:space="preserve">Social Worker</w:t>
      </w:r>
      <w:r>
        <w:t xml:space="preserve">s often engage in long-term case management rather than short-term interventions.</w:t>
      </w:r>
    </w:p>
    <w:bookmarkEnd w:id="23"/>
    <w:bookmarkStart w:id="24" w:name="challenges-faced-by-the-social-worker"/>
    <w:p>
      <w:pPr>
        <w:pStyle w:val="Heading2"/>
      </w:pPr>
      <w:r>
        <w:t xml:space="preserve">Challenges Faced by the</w:t>
      </w:r>
      <w:r>
        <w:t xml:space="preserve"> </w:t>
      </w:r>
      <w:r>
        <w:t xml:space="preserve">Social Worker</w:t>
      </w:r>
    </w:p>
    <w:p>
      <w:pPr>
        <w:pStyle w:val="FirstParagraph"/>
      </w:pPr>
      <w:r>
        <w:t xml:space="preserve">Despite the noble mission of social work, professionals in</w:t>
      </w:r>
      <w:r>
        <w:t xml:space="preserve"> </w:t>
      </w:r>
      <w:r>
        <w:rPr>
          <w:bCs/>
          <w:b/>
        </w:rPr>
        <w:t xml:space="preserve">Germany Berlin</w:t>
      </w:r>
      <w:r>
        <w:t xml:space="preserve"> </w:t>
      </w:r>
      <w:r>
        <w:t xml:space="preserve">face substantial challenges. One major issue is "bureaucratic fatigue." The administrative burden placed on</w:t>
      </w:r>
      <w:r>
        <w:t xml:space="preserve"> </w:t>
      </w:r>
      <w:r>
        <w:t xml:space="preserve">Social Worker</w:t>
      </w:r>
      <w:r>
        <w:t xml:space="preserve">s reduces the time available for direct client contact. Reports indicate that case loads are often unsustainable, leading to high burnout rates within the profession.</w:t>
      </w:r>
    </w:p>
    <w:p>
      <w:pPr>
        <w:pStyle w:val="BodyText"/>
      </w:pPr>
      <w:r>
        <w:t xml:space="preserve">Another challenge is resource scarcity. While demand for services has grown exponentially due to economic shifts and migration waves, funding has not always kept pace. In districts like Neukölln,</w:t>
      </w:r>
      <w:r>
        <w:t xml:space="preserve"> </w:t>
      </w:r>
      <w:r>
        <w:t xml:space="preserve">Social Worker</w:t>
      </w:r>
      <w:r>
        <w:t xml:space="preserve">s frequently operate with limited resources, relying on volunteer networks and community initiatives to fill the gaps left by underfunded state structures. This highlights a critical aspect of social work in Berlin: the importance of civil society engagement.</w:t>
      </w:r>
    </w:p>
    <w:bookmarkEnd w:id="24"/>
    <w:bookmarkStart w:id="25" w:name="Xc5b822af67de606db3c195f3f73664dcc26e0a8"/>
    <w:p>
      <w:pPr>
        <w:pStyle w:val="Heading2"/>
      </w:pPr>
      <w:r>
        <w:t xml:space="preserve">Conclusion: The Future of Social Work in</w:t>
      </w:r>
      <w:r>
        <w:t xml:space="preserve"> </w:t>
      </w:r>
      <w:r>
        <w:rPr>
          <w:bCs/>
          <w:b/>
        </w:rPr>
        <w:t xml:space="preserve">Germany Berlin</w:t>
      </w:r>
    </w:p>
    <w:p>
      <w:pPr>
        <w:pStyle w:val="FirstParagraph"/>
      </w:pPr>
      <w:r>
        <w:t xml:space="preserve">In conclusion, this book report analysis underscores that the</w:t>
      </w:r>
      <w:r>
        <w:t xml:space="preserve"> </w:t>
      </w:r>
      <w:r>
        <w:t xml:space="preserve">Social Worker</w:t>
      </w:r>
      <w:r>
        <w:t xml:space="preserve"> </w:t>
      </w:r>
      <w:r>
        <w:t xml:space="preserve">in</w:t>
      </w:r>
      <w:r>
        <w:t xml:space="preserve"> </w:t>
      </w:r>
      <w:r>
        <w:rPr>
          <w:bCs/>
          <w:b/>
        </w:rPr>
        <w:t xml:space="preserve">Germany Berlin</w:t>
      </w:r>
      <w:r>
        <w:t xml:space="preserve"> </w:t>
      </w:r>
      <w:r>
        <w:t xml:space="preserve">plays a pivotal role in the social infrastructure of one of Europe's most dynamic cities. They are not just service providers but advocates, mediators, and cultural brokers. The unique socio-political landscape of Berlin demands a high level of professional adaptability and resilience.</w:t>
      </w:r>
    </w:p>
    <w:p>
      <w:pPr>
        <w:pStyle w:val="BodyText"/>
      </w:pPr>
      <w:r>
        <w:t xml:space="preserve">For professionals looking to work in this field, it is essential to understand the specific legal frameworks (SGB), the diverse demographic makeup of</w:t>
      </w:r>
      <w:r>
        <w:t xml:space="preserve"> </w:t>
      </w:r>
      <w:r>
        <w:rPr>
          <w:bCs/>
          <w:b/>
        </w:rPr>
        <w:t xml:space="preserve">Germany Berlin</w:t>
      </w:r>
      <w:r>
        <w:t xml:space="preserve">, and the systemic challenges facing the sector. The future of social work in Berlin will likely involve greater digitalization of services, more inter-agency cooperation, and a stronger focus on preventive measures to address inequality.</w:t>
      </w:r>
    </w:p>
    <w:p>
      <w:pPr>
        <w:pStyle w:val="BodyText"/>
      </w:pPr>
      <w:r>
        <w:t xml:space="preserve">Ultimately, the effectiveness of a</w:t>
      </w:r>
      <w:r>
        <w:t xml:space="preserve"> </w:t>
      </w:r>
      <w:r>
        <w:t xml:space="preserve">Social Worker</w:t>
      </w:r>
      <w:r>
        <w:t xml:space="preserve"> </w:t>
      </w:r>
      <w:r>
        <w:t xml:space="preserve">is measured not just by their adherence to protocol but by their ability to empower individuals within the complex web of society in</w:t>
      </w:r>
      <w:r>
        <w:t xml:space="preserve"> </w:t>
      </w:r>
      <w:r>
        <w:rPr>
          <w:bCs/>
          <w:b/>
        </w:rPr>
        <w:t xml:space="preserve">Germany Berlin</w:t>
      </w:r>
      <w:r>
        <w:t xml:space="preserve">. As the city continues to evolve, so too must the strategies and skills of those dedicated to supporting its most vulnerable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Germany Berlin</dc:title>
  <dc:creator/>
  <dc:language>en</dc:language>
  <cp:keywords/>
  <dcterms:created xsi:type="dcterms:W3CDTF">2026-07-29T08:35:59Z</dcterms:created>
  <dcterms:modified xsi:type="dcterms:W3CDTF">2026-07-29T08:35:59Z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