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Frankfurt</w:t>
      </w:r>
    </w:p>
    <w:bookmarkStart w:id="26" w:name="Xad1ba5d0f16fd9bf64b7b7d1f0cdb26d79715ff"/>
    <w:p>
      <w:pPr>
        <w:pStyle w:val="Heading1"/>
      </w:pPr>
      <w:r>
        <w:t xml:space="preserve">Comprehensive Book Report Analysis:</w:t>
      </w:r>
      <w:r>
        <w:br/>
      </w:r>
      <w:r>
        <w:t xml:space="preserve">The Role and Practice of the Social Worker in Germany, with Specific Focus on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Work Administration and Practice</w:t>
      </w:r>
      <w:r>
        <w:br/>
      </w:r>
      <w:r>
        <w:rPr>
          <w:bCs/>
          <w:b/>
        </w:rPr>
        <w:t xml:space="preserve">Jurisdictional Context:</w:t>
      </w:r>
      <w:r>
        <w:t xml:space="preserve">The Federal Republic of Germany, specifically the City of Frankfurt am Main (Germany Frankfurt)</w:t>
      </w:r>
      <w:r>
        <w:br/>
      </w:r>
      <w:r>
        <w:rPr>
          <w:iCs/>
          <w:i/>
        </w:rPr>
        <w:t xml:space="preserve">Note: This report analyzes the systemic framework, cultural expectations, and professional challenges faced by a Social Worker operating within this specific geographic and political context.</w:t>
      </w:r>
    </w:p>
    <w:bookmarkStart w:id="20" w:name="i.-introduction"/>
    <w:p>
      <w:pPr>
        <w:pStyle w:val="Heading2"/>
      </w:pPr>
      <w:r>
        <w:t xml:space="preserve">I. Introduction</w:t>
      </w:r>
    </w:p>
    <w:p>
      <w:pPr>
        <w:pStyle w:val="FirstParagraph"/>
      </w:pPr>
      <w:r>
        <w:t xml:space="preserve">The profession of a</w:t>
      </w:r>
      <w:r>
        <w:t xml:space="preserve"> </w:t>
      </w:r>
      <w:r>
        <w:rPr>
          <w:bCs/>
          <w:b/>
        </w:rPr>
        <w:t xml:space="preserve">Social Worker</w:t>
      </w:r>
      <w:r>
        <w:t xml:space="preserve"> </w:t>
      </w:r>
      <w:r>
        <w:t xml:space="preserve">is universally recognized as a pillar of social stability, yet its manifestation varies drastically depending on the legal, economic, and cultural frameworks of the host nation. This report provides an in-depth analysis of the role, responsibilities, and systemic environment in which a</w:t>
      </w:r>
      <w:r>
        <w:t xml:space="preserve"> </w:t>
      </w:r>
      <w:r>
        <w:rPr>
          <w:bCs/>
          <w:b/>
        </w:rPr>
        <w:t xml:space="preserve">Social Worker</w:t>
      </w:r>
      <w:r>
        <w:t xml:space="preserve"> </w:t>
      </w:r>
      <w:r>
        <w:t xml:space="preserve">operates within Germany. Specifically, this document zooms in on Frankfurt am Main (Germany Frankfurt), a major metropolitan hub that presents unique challenges regarding urbanization, diversity, and social stratification. By examining the intersection of German social law and local municipal realities, we gain a comprehensive understanding of how modern</w:t>
      </w:r>
      <w:r>
        <w:t xml:space="preserve"> </w:t>
      </w:r>
      <w:r>
        <w:rPr>
          <w:bCs/>
          <w:b/>
        </w:rPr>
        <w:t xml:space="preserve">Social Worker</w:t>
      </w:r>
      <w:r>
        <w:t xml:space="preserve"> </w:t>
      </w:r>
      <w:r>
        <w:t xml:space="preserve">practices are defined by the bureaucratic precision of Germany and the vibrant complexity of Frankfurt.</w:t>
      </w:r>
    </w:p>
    <w:bookmarkEnd w:id="20"/>
    <w:bookmarkStart w:id="21" w:name="X3a8e4e074a0a9a56458bb0c3709b802b5a0a2a7"/>
    <w:p>
      <w:pPr>
        <w:pStyle w:val="Heading2"/>
      </w:pPr>
      <w:r>
        <w:t xml:space="preserve">II. The Legal and Structural Framework in Germany</w:t>
      </w:r>
    </w:p>
    <w:p>
      <w:pPr>
        <w:pStyle w:val="FirstParagraph"/>
      </w:pPr>
      <w:r>
        <w:t xml:space="preserve">To understand the daily reality of a</w:t>
      </w:r>
      <w:r>
        <w:t xml:space="preserve"> </w:t>
      </w:r>
      <w:r>
        <w:rPr>
          <w:bCs/>
          <w:b/>
        </w:rPr>
        <w:t xml:space="preserve">Social Worker</w:t>
      </w:r>
      <w:r>
        <w:t xml:space="preserve">, one must first grasp the "Sozialstaat" (Social State) principle enshrined in Article 20 of the German Basic Law. In this system, social services are not merely charitable acts but legal rights. For a</w:t>
      </w:r>
      <w:r>
        <w:t xml:space="preserve"> </w:t>
      </w:r>
      <w:r>
        <w:rPr>
          <w:bCs/>
          <w:b/>
        </w:rPr>
        <w:t xml:space="preserve">Social Worker</w:t>
      </w:r>
      <w:r>
        <w:t xml:space="preserve"> </w:t>
      </w:r>
      <w:r>
        <w:t xml:space="preserve">in Germany, this means their work is heavily regulated by the Social Code (Sociaalgesetzbuch or SGB), particularly Book VIII (SGB VIII) concerning child and youth services and Book XII (SGB XII) concerning social assistance.</w:t>
      </w:r>
      <w:r>
        <w:t xml:space="preserve"> </w:t>
      </w:r>
      <w:r>
        <w:t xml:space="preserve">Unlike some other nations where social work may be more informal or NGO-driven, in Germany, the</w:t>
      </w:r>
      <w:r>
        <w:t xml:space="preserve"> </w:t>
      </w:r>
      <w:r>
        <w:rPr>
          <w:bCs/>
          <w:b/>
        </w:rPr>
        <w:t xml:space="preserve">Social Worker</w:t>
      </w:r>
      <w:r>
        <w:t xml:space="preserve"> </w:t>
      </w:r>
      <w:r>
        <w:t xml:space="preserve">often acts as a gatekeeper and facilitator within a rigid statutory framework. This requires a high degree of administrative competence alongside empathetic client care. The documentation required for every interaction is meticulous, reflecting the German cultural value of Ordnung (order) and legal certainty. This structural rigidity ensures that no citizen in Germany falls through the cracks, but it also places significant cognitive load on the</w:t>
      </w:r>
      <w:r>
        <w:t xml:space="preserve"> </w:t>
      </w:r>
      <w:r>
        <w:rPr>
          <w:bCs/>
          <w:b/>
        </w:rPr>
        <w:t xml:space="preserve">Social Worker</w:t>
      </w:r>
      <w:r>
        <w:t xml:space="preserve">, who must balance human compassion with bureaucratic compliance.</w:t>
      </w:r>
    </w:p>
    <w:bookmarkEnd w:id="21"/>
    <w:bookmarkStart w:id="22" w:name="Xf7002a8b582922f43579239ccb819340ccca967"/>
    <w:p>
      <w:pPr>
        <w:pStyle w:val="Heading2"/>
      </w:pPr>
      <w:r>
        <w:t xml:space="preserve">III. The Unique Context of Frankfurt am Main (Germany Frankfurt)</w:t>
      </w:r>
    </w:p>
    <w:p>
      <w:pPr>
        <w:pStyle w:val="FirstParagraph"/>
      </w:pPr>
      <w:r>
        <w:t xml:space="preserve">While the national laws apply uniformly, the city of Frankfurt (Germany Frankfurt) presents a distinct case study due to its demographic and economic profile. As one of Germany’s largest cities and a global financial center,</w:t>
      </w:r>
      <w:r>
        <w:t xml:space="preserve"> </w:t>
      </w:r>
      <w:r>
        <w:rPr>
          <w:bCs/>
          <w:b/>
        </w:rPr>
        <w:t xml:space="preserve">Germany</w:t>
      </w:r>
      <w:r>
        <w:t xml:space="preserve">’s financial hub attracts a highly international population. Consequently, a</w:t>
      </w:r>
      <w:r>
        <w:t xml:space="preserve"> </w:t>
      </w:r>
      <w:r>
        <w:rPr>
          <w:bCs/>
          <w:b/>
        </w:rPr>
        <w:t xml:space="preserve">Social Worker</w:t>
      </w:r>
      <w:r>
        <w:t xml:space="preserve"> </w:t>
      </w:r>
      <w:r>
        <w:t xml:space="preserve">in Frankfurt operates in an environment characterized by extreme diversity.</w:t>
      </w:r>
      <w:r>
        <w:t xml:space="preserve"> </w:t>
      </w:r>
      <w:r>
        <w:rPr>
          <w:bCs/>
          <w:b/>
        </w:rPr>
        <w:t xml:space="preserve">A. Multicultural Dynamics and Language Barriers</w:t>
      </w:r>
      <w:r>
        <w:br/>
      </w:r>
      <w:r>
        <w:t xml:space="preserve">In</w:t>
      </w:r>
      <w:r>
        <w:t xml:space="preserve"> </w:t>
      </w:r>
      <w:r>
        <w:rPr>
          <w:bCs/>
          <w:b/>
        </w:rPr>
        <w:t xml:space="preserve">Germany Frankfurt</w:t>
      </w:r>
      <w:r>
        <w:t xml:space="preserve">, the</w:t>
      </w:r>
      <w:r>
        <w:t xml:space="preserve"> </w:t>
      </w:r>
      <w:r>
        <w:rPr>
          <w:bCs/>
          <w:b/>
        </w:rPr>
        <w:t xml:space="preserve">Social Worker frequently interacts with clients from over 190 nations. This necessitates not just professional social work skills, but also cultural competency and often, the ability to coordinate with professional interpreters. The diversity of Frankfurt means that a</w:t>
      </w:r>
      <w:r>
        <w:rPr>
          <w:bCs/>
          <w:b/>
        </w:rPr>
        <w:t xml:space="preserve"> </w:t>
      </w:r>
      <w:r>
        <w:rPr>
          <w:bCs/>
          <w:b/>
          <w:bCs/>
          <w:b/>
        </w:rPr>
        <w:t xml:space="preserve">Social Worker cannot rely on a monolithic understanding of family structures or community support systems. Instead, they must navigate complex intercultural misunderstandings while ensuring that clients from migrant backgrounds receive equal access to German social services.</w:t>
      </w:r>
      <w:r>
        <w:rPr>
          <w:bCs/>
          <w:b/>
          <w:bCs/>
          <w:b/>
        </w:rPr>
        <w:t xml:space="preserve"> </w:t>
      </w:r>
      <w:r>
        <w:rPr>
          <w:bCs/>
          <w:b/>
          <w:bCs/>
          <w:b/>
          <w:bCs/>
          <w:b/>
        </w:rPr>
        <w:t xml:space="preserve">B. Urban Poverty and the Financial Hub Paradox</w:t>
      </w:r>
      <w:r>
        <w:br/>
      </w:r>
      <w:r>
        <w:rPr>
          <w:bCs/>
          <w:b/>
          <w:bCs/>
          <w:b/>
        </w:rPr>
        <w:t xml:space="preserve">Frankfurt is known for its wealth disparity. While the city generates immense financial capital, there are significant pockets of poverty and homelessness in</w:t>
      </w:r>
      <w:r>
        <w:rPr>
          <w:bCs/>
          <w:b/>
          <w:bCs/>
          <w:b/>
        </w:rPr>
        <w:t xml:space="preserve"> </w:t>
      </w:r>
      <w:r>
        <w:rPr>
          <w:bCs/>
          <w:b/>
          <w:bCs/>
          <w:b/>
          <w:bCs/>
          <w:b/>
        </w:rPr>
        <w:t xml:space="preserve">Germany Frankfurt. A</w:t>
      </w:r>
      <w:r>
        <w:rPr>
          <w:bCs/>
          <w:b/>
          <w:bCs/>
          <w:b/>
          <w:bCs/>
          <w:b/>
        </w:rPr>
        <w:t xml:space="preserve"> </w:t>
      </w:r>
      <w:r>
        <w:rPr>
          <w:bCs/>
          <w:b/>
          <w:bCs/>
          <w:b/>
          <w:bCs/>
          <w:b/>
          <w:bCs/>
          <w:b/>
        </w:rPr>
        <w:t xml:space="preserve">Social Worker here often deals with the "working poor"—individuals who have jobs but cannot afford rent due to Frankfurt’s high cost of living. This creates a specific type of caseload that differs from rural German social work. The</w:t>
      </w:r>
      <w:r>
        <w:rPr>
          <w:bCs/>
          <w:b/>
          <w:bCs/>
          <w:b/>
          <w:bCs/>
          <w:b/>
          <w:bCs/>
          <w:b/>
        </w:rPr>
        <w:t xml:space="preserve"> </w:t>
      </w:r>
      <w:r>
        <w:rPr>
          <w:bCs/>
          <w:b/>
          <w:bCs/>
          <w:b/>
          <w:bCs/>
          <w:b/>
          <w:bCs/>
          <w:b/>
          <w:bCs/>
          <w:b/>
        </w:rPr>
        <w:t xml:space="preserve">Social Worker must advocate for housing rights and navigate the competitive local housing market, which is one of the most challenging in all of Europe.</w:t>
      </w:r>
    </w:p>
    <w:bookmarkEnd w:id="22"/>
    <w:bookmarkStart w:id="23" w:name="X47748ca84a98c4a46eb95cd6e23773140879e14"/>
    <w:p>
      <w:pPr>
        <w:pStyle w:val="Heading2"/>
      </w:pPr>
      <w:r>
        <w:t xml:space="preserve">IV. Key Areas of Practice for the Social Worker</w:t>
      </w:r>
    </w:p>
    <w:p>
      <w:pPr>
        <w:pStyle w:val="FirstParagraph"/>
      </w:pPr>
      <w:r>
        <w:rPr>
          <w:bCs/>
          <w:b/>
        </w:rPr>
        <w:t xml:space="preserve">A. Child and Youth Services (SGB VIII)</w:t>
      </w:r>
      <w:r>
        <w:br/>
      </w:r>
      <w:r>
        <w:t xml:space="preserve">A significant portion of social work in</w:t>
      </w:r>
      <w:r>
        <w:t xml:space="preserve"> </w:t>
      </w:r>
      <w:r>
        <w:rPr>
          <w:bCs/>
          <w:b/>
        </w:rPr>
        <w:t xml:space="preserve">Germany Frankfurt</w:t>
      </w:r>
      <w:r>
        <w:t xml:space="preserve"> </w:t>
      </w:r>
      <w:r>
        <w:t xml:space="preserve">involves youth protection services (Jugendamt). Here, the</w:t>
      </w:r>
      <w:r>
        <w:t xml:space="preserve"> </w:t>
      </w:r>
      <w:r>
        <w:rPr>
          <w:bCs/>
          <w:b/>
        </w:rPr>
        <w:t xml:space="preserve">Social Worker acts as a liaison between families and state authorities. In a cosmopolitan city like Frankfurt, this often involves supporting young refugees or children from mixed-heritage families. The goal is always "help through assistance" rather than immediate punitive intervention, reflecting the German emphasis on support systems over punishment.</w:t>
      </w:r>
      <w:r>
        <w:rPr>
          <w:bCs/>
          <w:b/>
        </w:rPr>
        <w:t xml:space="preserve"> </w:t>
      </w:r>
      <w:r>
        <w:rPr>
          <w:bCs/>
          <w:b/>
          <w:bCs/>
          <w:b/>
        </w:rPr>
        <w:t xml:space="preserve">B&gt; Mental Health and Integration</w:t>
      </w:r>
      <w:r>
        <w:br/>
      </w:r>
      <w:r>
        <w:rPr>
          <w:bCs/>
          <w:b/>
        </w:rPr>
        <w:t xml:space="preserve">Given Frankfurt’s status as a gateway to Europe, many individuals arrive with trauma related to migration or asylum processes. A</w:t>
      </w:r>
      <w:r>
        <w:rPr>
          <w:bCs/>
          <w:b/>
        </w:rPr>
        <w:t xml:space="preserve"> </w:t>
      </w:r>
      <w:r>
        <w:rPr>
          <w:bCs/>
          <w:b/>
          <w:bCs/>
          <w:b/>
        </w:rPr>
        <w:t xml:space="preserve">Social Worker in this region is often part of an interdisciplinary team including psychologists, legal advisors, and integration officers. They help clients navigate the complex bureaucratic maze required for residency permits and healthcare access in</w:t>
      </w:r>
      <w:r>
        <w:rPr>
          <w:bCs/>
          <w:b/>
          <w:bCs/>
          <w:b/>
        </w:rPr>
        <w:t xml:space="preserve"> </w:t>
      </w:r>
      <w:r>
        <w:rPr>
          <w:bCs/>
          <w:b/>
          <w:bCs/>
          <w:b/>
          <w:bCs/>
          <w:b/>
        </w:rPr>
        <w:t xml:space="preserve">Germany. This role is critical for social cohesion in a diverse city like Frankfurt.</w:t>
      </w:r>
    </w:p>
    <w:bookmarkEnd w:id="23"/>
    <w:bookmarkStart w:id="24" w:name="v.-challenges-and-professional-ethics"/>
    <w:p>
      <w:pPr>
        <w:pStyle w:val="Heading2"/>
      </w:pPr>
      <w:r>
        <w:t xml:space="preserve">V. Challenges and Professional Ethics</w:t>
      </w:r>
    </w:p>
    <w:p>
      <w:pPr>
        <w:pStyle w:val="FirstParagraph"/>
      </w:pPr>
      <w:r>
        <w:t xml:space="preserve">The primary challenge faced by any</w:t>
      </w:r>
      <w:r>
        <w:t xml:space="preserve"> </w:t>
      </w:r>
      <w:r>
        <w:rPr>
          <w:bCs/>
          <w:b/>
        </w:rPr>
        <w:t xml:space="preserve">Social Worker in this context is the tension between resource scarcity and high demand. Despite Germany’s robust welfare state, funding cuts and increasing caseloads strain the system. In</w:t>
      </w:r>
      <w:r>
        <w:rPr>
          <w:bCs/>
          <w:b/>
        </w:rPr>
        <w:t xml:space="preserve"> </w:t>
      </w:r>
      <w:r>
        <w:rPr>
          <w:bCs/>
          <w:b/>
          <w:bCs/>
          <w:b/>
        </w:rPr>
        <w:t xml:space="preserve">Germany Frankfurt</w:t>
      </w:r>
      <w:r>
        <w:rPr>
          <w:bCs/>
          <w:b/>
        </w:rPr>
        <w:t xml:space="preserve">, where population density is high, a</w:t>
      </w:r>
      <w:r>
        <w:rPr>
          <w:bCs/>
          <w:b/>
        </w:rPr>
        <w:t xml:space="preserve"> </w:t>
      </w:r>
      <w:r>
        <w:rPr>
          <w:bCs/>
          <w:b/>
          <w:bCs/>
          <w:b/>
        </w:rPr>
        <w:t xml:space="preserve">Social Worker may manage dozens of complex cases simultaneously. This requires exceptional time management and resilience to prevent burnout.</w:t>
      </w:r>
      <w:r>
        <w:rPr>
          <w:bCs/>
          <w:b/>
          <w:bCs/>
          <w:b/>
        </w:rPr>
        <w:t xml:space="preserve"> </w:t>
      </w:r>
      <w:r>
        <w:rPr>
          <w:bCs/>
          <w:b/>
          <w:bCs/>
          <w:b/>
        </w:rPr>
        <w:t xml:space="preserve">Furthermore, ethical dilemmas often arise when cultural practices conflict with German legal standards regarding child welfare or domestic violence. A</w:t>
      </w:r>
      <w:r>
        <w:rPr>
          <w:bCs/>
          <w:b/>
          <w:bCs/>
          <w:b/>
        </w:rPr>
        <w:t xml:space="preserve"> </w:t>
      </w:r>
      <w:r>
        <w:rPr>
          <w:bCs/>
          <w:b/>
          <w:bCs/>
          <w:b/>
          <w:bCs/>
          <w:b/>
        </w:rPr>
        <w:t xml:space="preserve">Social Worker must navigate these sensitivities carefully, respecting cultural heritage while upholding the fundamental rights of vulnerable individuals under German law. This delicate balance is a defining characteristic of modern social work practice in this region.</w:t>
      </w:r>
    </w:p>
    <w:bookmarkEnd w:id="24"/>
    <w:bookmarkStart w:id="25" w:name="vi.-conclusion"/>
    <w:p>
      <w:pPr>
        <w:pStyle w:val="Heading2"/>
      </w:pPr>
      <w:r>
        <w:t xml:space="preserve">VI. Conclusion</w:t>
      </w:r>
    </w:p>
    <w:p>
      <w:pPr>
        <w:pStyle w:val="FirstParagraph"/>
      </w:pPr>
      <w:r>
        <w:t xml:space="preserve">In conclusion, the role of a</w:t>
      </w:r>
    </w:p>
    <w:p>
      <w:pPr>
        <w:pStyle w:val="BodyText"/>
      </w:pPr>
      <w:r>
        <w:t xml:space="preserve">Social Worker in</w:t>
      </w:r>
    </w:p>
    <w:p>
      <w:pPr>
        <w:pStyle w:val="BodyText"/>
      </w:pPr>
      <w:r>
        <w:t xml:space="preserve">Germany Frankfurt is complex, multifaceted, and deeply embedded in the legal structures of the German state. It requires a unique blend of bureaucratic expertise, intercultural sensitivity, and unwavering ethical commitment. The specific context of Frankfurt adds layers of complexity due to its economic disparity and international diversity. However, it also offers opportunities for innovative social work practices that can serve as models for other urban centers in Europe. Ultimately, the</w:t>
      </w:r>
    </w:p>
    <w:p>
      <w:pPr>
        <w:pStyle w:val="BodyText"/>
      </w:pPr>
      <w:r>
        <w:t xml:space="preserve">Social Worker in this region acts as a vital bridge between the individual citizen and the state, ensuring that the promises of social justice are realized in one of Germany’s most dynamic cities. Understanding this specific operational environment is crucial for anyone studying comparative social work systems or preparing to practice within</w:t>
      </w:r>
    </w:p>
    <w:p>
      <w:pPr>
        <w:pStyle w:val="BodyText"/>
      </w:pPr>
      <w:r>
        <w:t xml:space="preserve">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Germany Frankfurt</dc:title>
  <dc:creator/>
  <dc:language>en</dc:language>
  <cp:keywords/>
  <dcterms:created xsi:type="dcterms:W3CDTF">2026-07-29T14:02:55Z</dcterms:created>
  <dcterms:modified xsi:type="dcterms:W3CDTF">2026-07-29T14:02:55Z</dcterms:modified>
</cp:coreProperties>
</file>

<file path=docProps/custom.xml><?xml version="1.0" encoding="utf-8"?>
<Properties xmlns="http://schemas.openxmlformats.org/officeDocument/2006/custom-properties" xmlns:vt="http://schemas.openxmlformats.org/officeDocument/2006/docPropsVTypes"/>
</file>