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Munich</w:t>
      </w:r>
    </w:p>
    <w:bookmarkStart w:id="20" w:name="professional-reflections-in-practice"/>
    <w:p>
      <w:pPr>
        <w:pStyle w:val="Heading1"/>
      </w:pPr>
      <w:r>
        <w:t xml:space="preserve">Professional Reflections in Practice</w:t>
      </w:r>
    </w:p>
    <w:p>
      <w:pPr>
        <w:pStyle w:val="FirstParagraph"/>
      </w:pPr>
      <w:r>
        <w:br/>
      </w:r>
    </w:p>
    <w:p>
      <w:pPr>
        <w:pStyle w:val="BodyText"/>
      </w:pPr>
      <w:r>
        <w:rPr>
          <w:bCs/>
          <w:b/>
        </w:rPr>
        <w:t xml:space="preserve">Title:</w:t>
      </w:r>
      <w:r>
        <w:t xml:space="preserve"> </w:t>
      </w:r>
      <w:r>
        <w:t xml:space="preserve">The Complex Reality of the Social Worker in Germany Munich: A Comprehensive Book Report</w:t>
      </w:r>
    </w:p>
    <w:p>
      <w:pPr>
        <w:pStyle w:val="BodyText"/>
      </w:pPr>
      <w:r>
        <w:br/>
      </w:r>
    </w:p>
    <w:p>
      <w:pPr>
        <w:pStyle w:val="BodyText"/>
      </w:pPr>
      <w:r>
        <w:rPr>
          <w:bCs/>
          <w:b/>
        </w:rPr>
        <w:t xml:space="preserve">Author/Analyst:</w:t>
      </w:r>
      <w:r>
        <w:t xml:space="preserve"> </w:t>
      </w:r>
      <w:r>
        <w:t xml:space="preserve">[Your Name/Student ID]</w:t>
      </w:r>
    </w:p>
    <w:p>
      <w:pPr>
        <w:pStyle w:val="BodyText"/>
      </w:pPr>
      <w:r>
        <w:rPr>
          <w:bCs/>
          <w:b/>
        </w:rPr>
        <w:t xml:space="preserve">Date of Publication:</w:t>
      </w:r>
      <w:r>
        <w:t xml:space="preserve"> </w:t>
      </w:r>
      <w:r>
        <w:t xml:space="preserve">October 24, 2023</w:t>
      </w:r>
    </w:p>
    <w:bookmarkEnd w:id="20"/>
    <w:p>
      <w:pPr>
        <w:pStyle w:val="BodyText"/>
      </w:pPr>
      <w:r>
        <w:t xml:space="preserve">&gt;</w:t>
      </w:r>
    </w:p>
    <w:bookmarkStart w:id="21" w:name="X177a7c51f0e3a00ce0f67e376bb3c941487f854"/>
    <w:p>
      <w:pPr>
        <w:pStyle w:val="Heading1"/>
      </w:pPr>
      <w:r>
        <w:t xml:space="preserve">I. Introduction: Understanding the Social Worker in Germany Munich</w:t>
      </w:r>
    </w:p>
    <w:p>
      <w:pPr>
        <w:pStyle w:val="FirstParagraph"/>
      </w:pPr>
      <w:r>
        <w:t xml:space="preserve">This report provides an exhaustive analysis and reflection on the multifaceted role, professional challenges, societal expectations, and legal frameworks that define the profession of a</w:t>
      </w:r>
      <w:r>
        <w:t xml:space="preserve"> </w:t>
      </w:r>
      <w:r>
        <w:rPr>
          <w:bCs/>
          <w:b/>
        </w:rPr>
        <w:t xml:space="preserve">Social Worker</w:t>
      </w:r>
      <w:r>
        <w:t xml:space="preserve"> </w:t>
      </w:r>
      <w:r>
        <w:t xml:space="preserve">specifically within the unique urban and cultural context of</w:t>
      </w:r>
      <w:r>
        <w:t xml:space="preserve"> </w:t>
      </w:r>
      <w:r>
        <w:rPr>
          <w:bCs/>
          <w:b/>
        </w:rPr>
        <w:t xml:space="preserve">Germany Munich</w:t>
      </w:r>
      <w:r>
        <w:t xml:space="preserve">. The literature reviewed throughout this document synthesizes sociological studies, German social work theory (Soziale Arbeit), field observations in Bavaria's capital, and international comparative analyses. Understanding these dynamics is crucial for anyone seeking to engage with or understand social services within the highly developed welfare state of Germany.</w:t>
      </w:r>
    </w:p>
    <w:p>
      <w:pPr>
        <w:pStyle w:val="BodyText"/>
      </w:pPr>
      <w:r>
        <w:rPr>
          <w:bCs/>
          <w:b/>
        </w:rPr>
        <w:t xml:space="preserve">Social Worker</w:t>
      </w:r>
      <w:r>
        <w:t xml:space="preserve"> </w:t>
      </w:r>
      <w:r>
        <w:t xml:space="preserve">professions are not static; they evolve with the political, economic, and demographic shifts of their respective regions. In</w:t>
      </w:r>
      <w:r>
        <w:t xml:space="preserve"> </w:t>
      </w:r>
      <w:r>
        <w:rPr>
          <w:bCs/>
          <w:b/>
        </w:rPr>
        <w:t xml:space="preserve">Germany Munich</w:t>
      </w:r>
      <w:r>
        <w:t xml:space="preserve">, these shifts are particularly pronounced due to rapid urbanization, a booming tech industry attracting international talent, and ongoing challenges related to housing affordability. This report aims to dissect how a</w:t>
      </w:r>
      <w:r>
        <w:t xml:space="preserve"> </w:t>
      </w:r>
      <w:r>
        <w:rPr>
          <w:bCs/>
          <w:b/>
        </w:rPr>
        <w:t xml:space="preserve">Social Worker</w:t>
      </w:r>
      <w:r>
        <w:t xml:space="preserve"> </w:t>
      </w:r>
      <w:r>
        <w:t xml:space="preserve">navigates the intricate bureaucratic systems of Bavaria while upholding ethical standards and providing compassionate care.</w:t>
      </w:r>
    </w:p>
    <w:bookmarkEnd w:id="21"/>
    <w:bookmarkStart w:id="22" w:name="X956fcedcfcb8e92e507ed11fc6e718b6840ed08"/>
    <w:p>
      <w:pPr>
        <w:pStyle w:val="Heading1"/>
      </w:pPr>
      <w:r>
        <w:t xml:space="preserve">II. Theoretical Frameworks and Historical Context in Germany Munich</w:t>
      </w:r>
    </w:p>
    <w:p>
      <w:pPr>
        <w:pStyle w:val="FirstParagraph"/>
      </w:pPr>
      <w:r>
        <w:t xml:space="preserve">The theoretical underpinnings of social work in</w:t>
      </w:r>
      <w:r>
        <w:t xml:space="preserve"> </w:t>
      </w:r>
      <w:r>
        <w:rPr>
          <w:bCs/>
          <w:b/>
        </w:rPr>
        <w:t xml:space="preserve">Germany Munich</w:t>
      </w:r>
      <w:r>
        <w:t xml:space="preserve">, as outlined in contemporary academic literature, are deeply rooted in the German concept of "Wohlfahrtspflege" (welfare care). Historically, this tradition was heavily influenced by religious institutions and municipal charities. However, modern literature highlights a significant shift towards secularism and professionalization since the late 20th century.</w:t>
      </w:r>
    </w:p>
    <w:p>
      <w:pPr>
        <w:pStyle w:val="BodyText"/>
      </w:pPr>
      <w:r>
        <w:t xml:space="preserve">A key aspect discussed is the dual nature of social work in</w:t>
      </w:r>
      <w:r>
        <w:t xml:space="preserve"> </w:t>
      </w:r>
      <w:r>
        <w:rPr>
          <w:bCs/>
          <w:b/>
        </w:rPr>
        <w:t xml:space="preserve">Germany Munich</w:t>
      </w:r>
      <w:r>
        <w:t xml:space="preserve">: it serves both as a protective shield for vulnerable individuals and as an instrument of state control. Texts emphasize that while a</w:t>
      </w:r>
      <w:r>
        <w:t xml:space="preserve"> </w:t>
      </w:r>
      <w:r>
        <w:rPr>
          <w:bCs/>
          <w:b/>
        </w:rPr>
        <w:t xml:space="preserve">Social Worker</w:t>
      </w:r>
      <w:r>
        <w:t xml:space="preserve"> </w:t>
      </w:r>
      <w:r>
        <w:t xml:space="preserve">acts as an advocate for their clients, they are also bound by strict legal mandates under the Social Code Book VIII (SGB VIII) regarding child and youth services, and Social Code Book XII (SGB XII) regarding basic security for job seekers. This dual role creates a unique professional tension that every social worker in Munich must skillfully manage.</w:t>
      </w:r>
    </w:p>
    <w:bookmarkEnd w:id="22"/>
    <w:bookmarkStart w:id="26" w:name="X38d3281b3206081789a096038fd9fddcd9ace0d"/>
    <w:p>
      <w:pPr>
        <w:pStyle w:val="Heading1"/>
      </w:pPr>
      <w:r>
        <w:t xml:space="preserve">III. The Unique Challenges of the Role of Social Worker in Germany Munich</w:t>
      </w:r>
    </w:p>
    <w:p>
      <w:pPr>
        <w:pStyle w:val="FirstParagraph"/>
      </w:pPr>
      <w:r>
        <w:t xml:space="preserve">The literature extensively covers the specific challenges faced by a</w:t>
      </w:r>
      <w:r>
        <w:t xml:space="preserve"> </w:t>
      </w:r>
      <w:r>
        <w:rPr>
          <w:bCs/>
          <w:b/>
        </w:rPr>
        <w:t xml:space="preserve">Social Worker</w:t>
      </w:r>
      <w:r>
        <w:t xml:space="preserve"> </w:t>
      </w:r>
      <w:r>
        <w:t xml:space="preserve">operating within</w:t>
      </w:r>
      <w:r>
        <w:t xml:space="preserve"> </w:t>
      </w:r>
      <w:r>
        <w:rPr>
          <w:bCs/>
          <w:b/>
        </w:rPr>
        <w:t xml:space="preserve">Germany Munich</w:t>
      </w:r>
      <w:r>
        <w:t xml:space="preserve">. Firstly, administrative burden is cited as a primary stressor. German bureaucracy is renowned for its complexity and paperwork-intensive nature. A significant portion of a</w:t>
      </w:r>
      <w:r>
        <w:t xml:space="preserve"> </w:t>
      </w:r>
      <w:r>
        <w:rPr>
          <w:bCs/>
          <w:b/>
        </w:rPr>
        <w:t xml:space="preserve">Social Worker's</w:t>
      </w:r>
      <w:r>
        <w:t xml:space="preserve"> </w:t>
      </w:r>
      <w:r>
        <w:t xml:space="preserve">time in Munich is spent on documentation, case management software (such as the widely used "JUGEND" system for youth services), and inter-agency communication.</w:t>
      </w:r>
    </w:p>
    <w:bookmarkStart w:id="23" w:name="a.-the-housing-crisis"/>
    <w:p>
      <w:pPr>
        <w:pStyle w:val="Heading2"/>
      </w:pPr>
      <w:r>
        <w:t xml:space="preserve">A. The Housing Crisis</w:t>
      </w:r>
    </w:p>
    <w:p>
      <w:pPr>
        <w:pStyle w:val="FirstParagraph"/>
      </w:pPr>
      <w:r>
        <w:t xml:space="preserve">In recent years,</w:t>
      </w:r>
      <w:r>
        <w:t xml:space="preserve"> </w:t>
      </w:r>
      <w:r>
        <w:rPr>
          <w:bCs/>
          <w:b/>
        </w:rPr>
        <w:t xml:space="preserve">Munich</w:t>
      </w:r>
      <w:r>
        <w:t xml:space="preserve">, the capital of Bavaria in</w:t>
      </w:r>
      <w:r>
        <w:t xml:space="preserve"> </w:t>
      </w:r>
      <w:r>
        <w:rPr>
          <w:bCs/>
          <w:b/>
        </w:rPr>
        <w:t xml:space="preserve">Germany Munich</w:t>
      </w:r>
      <w:r>
        <w:t xml:space="preserve">, has faced an acute housing crisis. Literature focusing on this region highlights how a</w:t>
      </w:r>
      <w:r>
        <w:t xml:space="preserve"> </w:t>
      </w:r>
      <w:r>
        <w:rPr>
          <w:bCs/>
          <w:b/>
        </w:rPr>
        <w:t xml:space="preserve">Social Worker</w:t>
      </w:r>
      <w:r>
        <w:t xml:space="preserve"> </w:t>
      </w:r>
      <w:r>
        <w:t xml:space="preserve">often becomes a de facto housing specialist. They must navigate competitive rental markets to find secure accommodations for homeless individuals, refugees, and low-income families. The scarcity of affordable apartments in</w:t>
      </w:r>
      <w:r>
        <w:t xml:space="preserve"> </w:t>
      </w:r>
      <w:r>
        <w:rPr>
          <w:bCs/>
          <w:b/>
        </w:rPr>
        <w:t xml:space="preserve">Germany Munich</w:t>
      </w:r>
      <w:r>
        <w:t xml:space="preserve"> </w:t>
      </w:r>
      <w:r>
        <w:t xml:space="preserve">places immense pressure on social services.</w:t>
      </w:r>
    </w:p>
    <w:bookmarkEnd w:id="23"/>
    <w:bookmarkStart w:id="24" w:name="b.-cultural-diversity-and-integration"/>
    <w:p>
      <w:pPr>
        <w:pStyle w:val="Heading2"/>
      </w:pPr>
      <w:r>
        <w:t xml:space="preserve">B. Cultural Diversity and Integration</w:t>
      </w:r>
    </w:p>
    <w:p>
      <w:pPr>
        <w:pStyle w:val="FirstParagraph"/>
      </w:pPr>
      <w:r>
        <w:t xml:space="preserve">The demographic landscape of</w:t>
      </w:r>
      <w:r>
        <w:t xml:space="preserve"> </w:t>
      </w:r>
      <w:r>
        <w:rPr>
          <w:bCs/>
          <w:b/>
        </w:rPr>
        <w:t xml:space="preserve">Munich</w:t>
      </w:r>
      <w:r>
        <w:t xml:space="preserve">,</w:t>
      </w:r>
      <w:r>
        <w:t xml:space="preserve"> </w:t>
      </w:r>
      <w:r>
        <w:rPr>
          <w:bCs/>
          <w:b/>
        </w:rPr>
        <w:t xml:space="preserve">Germany Munich</w:t>
      </w:r>
      <w:r>
        <w:t xml:space="preserve">, is increasingly diverse. A critical theme in the reviewed texts is the necessity for cultural competence. A</w:t>
      </w:r>
    </w:p>
    <w:p>
      <w:pPr>
        <w:pStyle w:val="BodyText"/>
      </w:pPr>
      <w:r>
        <w:t xml:space="preserve">Social Worker must possess high levels of intercultural communication skills to effectively serve migrant populations, refugees from conflict zones, and second-generation immigrants. The literature emphasizes that traditional Western social work models do not always translate seamlessly into these diverse contexts.</w:t>
      </w:r>
    </w:p>
    <w:bookmarkEnd w:id="24"/>
    <w:bookmarkStart w:id="25" w:name="c.-legal-constraints-vs.-client-autonomy"/>
    <w:p>
      <w:pPr>
        <w:pStyle w:val="Heading2"/>
      </w:pPr>
      <w:r>
        <w:t xml:space="preserve">C. Legal Constraints vs. Client Autonomy</w:t>
      </w:r>
    </w:p>
    <w:p>
      <w:pPr>
        <w:pStyle w:val="FirstParagraph"/>
      </w:pPr>
      <w:r>
        <w:t xml:space="preserve">Another major topic is the balance between client autonomy and state intervention. In</w:t>
      </w:r>
      <w:r>
        <w:t xml:space="preserve"> </w:t>
      </w:r>
      <w:r>
        <w:rPr>
          <w:bCs/>
          <w:b/>
        </w:rPr>
        <w:t xml:space="preserve">Munich, Germany Munich</w:t>
      </w:r>
      <w:r>
        <w:t xml:space="preserve">, authorities have broad powers to intervene in cases of child endangerment or mental health crises (often through the Betreuungsrecht - guardianship law). A</w:t>
      </w:r>
      <w:r>
        <w:t xml:space="preserve"> </w:t>
      </w:r>
      <w:r>
        <w:rPr>
          <w:bCs/>
          <w:b/>
        </w:rPr>
        <w:t xml:space="preserve">Social Worker</w:t>
      </w:r>
      <w:r>
        <w:t xml:space="preserve"> </w:t>
      </w:r>
      <w:r>
        <w:t xml:space="preserve">must navigate these laws carefully, ensuring that their actions are legally sound while maintaining a trusting relationship with their clients.</w:t>
      </w:r>
    </w:p>
    <w:bookmarkEnd w:id="25"/>
    <w:bookmarkEnd w:id="26"/>
    <w:bookmarkStart w:id="27" w:name="X2ff194c88f3aff3e97dbb8e9b4818e33dd5e206"/>
    <w:p>
      <w:pPr>
        <w:pStyle w:val="Heading1"/>
      </w:pPr>
      <w:r>
        <w:t xml:space="preserve">IV. The Role of Education and Continuing Professional Development in Germany Munich</w:t>
      </w:r>
    </w:p>
    <w:p>
      <w:pPr>
        <w:pStyle w:val="FirstParagraph"/>
      </w:pPr>
      <w:r>
        <w:t xml:space="preserve">A pivotal section of the book report analysis focuses on the educational pathways to becoming a</w:t>
      </w:r>
      <w:r>
        <w:t xml:space="preserve"> </w:t>
      </w:r>
      <w:r>
        <w:rPr>
          <w:bCs/>
          <w:b/>
        </w:rPr>
        <w:t xml:space="preserve">Social Worker</w:t>
      </w:r>
      <w:r>
        <w:t xml:space="preserve">. In</w:t>
      </w:r>
      <w:r>
        <w:t xml:space="preserve"> </w:t>
      </w:r>
      <w:r>
        <w:rPr>
          <w:bCs/>
          <w:b/>
        </w:rPr>
        <w:t xml:space="preserve">Munich, Germany Munich</w:t>
      </w:r>
      <w:r>
        <w:t xml:space="preserve">, higher education is heavily regulated. Degrees are typically awarded by Universities of Applied Sciences (Hochschule) focusing on "Soziale Arbeit." The literature suggests that practical experience (Praxissemester) is just as crucial as theoretical coursework.</w:t>
      </w:r>
    </w:p>
    <w:p>
      <w:pPr>
        <w:pStyle w:val="BodyText"/>
      </w:pPr>
      <w:r>
        <w:t xml:space="preserve">The report notes an increasing demand for specialization. While generalists remain important, there is a growing niche for</w:t>
      </w:r>
      <w:r>
        <w:t xml:space="preserve"> </w:t>
      </w:r>
      <w:r>
        <w:rPr>
          <w:bCs/>
          <w:b/>
        </w:rPr>
        <w:t xml:space="preserve">Social Workers</w:t>
      </w:r>
      <w:r>
        <w:t xml:space="preserve"> </w:t>
      </w:r>
      <w:r>
        <w:t xml:space="preserve">specializing in youth services, geriatric care in aging Bavarian communities, or trauma-informed care. Continuing professional development (Fortbildung) is not just encouraged but often mandatory due to evolving legal frameworks in</w:t>
      </w:r>
      <w:r>
        <w:t xml:space="preserve"> </w:t>
      </w:r>
      <w:r>
        <w:rPr>
          <w:bCs/>
          <w:b/>
        </w:rPr>
        <w:t xml:space="preserve">Germany Munich</w:t>
      </w:r>
      <w:r>
        <w:t xml:space="preserve">.</w:t>
      </w:r>
    </w:p>
    <w:bookmarkEnd w:id="27"/>
    <w:bookmarkStart w:id="29" w:name="Xc8b0474c0f45afa8a32fb78bcc0794ac6c6389f"/>
    <w:p>
      <w:pPr>
        <w:pStyle w:val="Heading1"/>
      </w:pPr>
      <w:r>
        <w:t xml:space="preserve">V. Ethical Considerations and Professional Identity</w:t>
      </w:r>
    </w:p>
    <w:p>
      <w:pPr>
        <w:pStyle w:val="FirstParagraph"/>
      </w:pPr>
      <w:r>
        <w:t xml:space="preserve">Ethics play a central role in defining the identity of a</w:t>
      </w:r>
      <w:r>
        <w:t xml:space="preserve"> </w:t>
      </w:r>
      <w:r>
        <w:rPr>
          <w:bCs/>
          <w:b/>
        </w:rPr>
        <w:t xml:space="preserve">Social Worker</w:t>
      </w:r>
      <w:r>
        <w:t xml:space="preserve">. The German professional association (DBSH - Deutscher Berufsverband für Soziale Arbeit) provides ethical guidelines that are frequently referenced in literature concerning practice in</w:t>
      </w:r>
      <w:r>
        <w:t xml:space="preserve"> </w:t>
      </w:r>
      <w:r>
        <w:rPr>
          <w:bCs/>
          <w:b/>
        </w:rPr>
        <w:t xml:space="preserve">Munich, Germany Munich</w:t>
      </w:r>
      <w:r>
        <w:t xml:space="preserve">.</w:t>
      </w:r>
    </w:p>
    <w:p>
      <w:pPr>
        <w:pStyle w:val="BodyText"/>
      </w:pPr>
      <w:r>
        <w:t xml:space="preserve">The texts emphasize the importance of maintaining confidentiality (Schweigepflicht) while overcoming mandatory reporting requirements when necessary. For instance, a</w:t>
      </w:r>
      <w:r>
        <w:t xml:space="preserve"> </w:t>
      </w:r>
      <w:r>
        <w:rPr>
          <w:bCs/>
          <w:b/>
        </w:rPr>
        <w:t xml:space="preserve">Social Worker</w:t>
      </w:r>
      <w:r>
        <w:t xml:space="preserve"> </w:t>
      </w:r>
      <w:r>
        <w:t xml:space="preserve">might find themselves caught between protecting a client's privacy and legally required actions to report domestic violence or child neglect. The psychological toll of these ethical dilemmas is highlighted as a significant factor contributing to burnout in the field.</w:t>
      </w:r>
    </w:p>
    <w:bookmarkStart w:id="28" w:name="a.-self-reflection-and-supervision"/>
    <w:p>
      <w:pPr>
        <w:pStyle w:val="Heading2"/>
      </w:pPr>
      <w:r>
        <w:t xml:space="preserve">A. Self-Reflection and Supervision</w:t>
      </w:r>
    </w:p>
    <w:p>
      <w:pPr>
        <w:pStyle w:val="FirstParagraph"/>
      </w:pPr>
      <w:r>
        <w:t xml:space="preserve">The literature strongly advocates for regular professional supervision (Supervision) as a standard practice for</w:t>
      </w:r>
      <w:r>
        <w:t xml:space="preserve"> </w:t>
      </w:r>
      <w:r>
        <w:rPr>
          <w:bCs/>
          <w:b/>
        </w:rPr>
        <w:t xml:space="preserve">Social Workers</w:t>
      </w:r>
      <w:r>
        <w:t xml:space="preserve">. This reflective process helps professionals manage their emotional responses to traumatic cases, ensuring they can provide optimal care in the complex environment of</w:t>
      </w:r>
      <w:r>
        <w:t xml:space="preserve"> </w:t>
      </w:r>
      <w:r>
        <w:rPr>
          <w:bCs/>
          <w:b/>
        </w:rPr>
        <w:t xml:space="preserve">Germany Munich</w:t>
      </w:r>
      <w:r>
        <w:t xml:space="preserve">.</w:t>
      </w:r>
    </w:p>
    <w:bookmarkEnd w:id="28"/>
    <w:bookmarkEnd w:id="29"/>
    <w:bookmarkStart w:id="31" w:name="Xbc720e8e4a66a2ba599187387c3dd4213dba918"/>
    <w:p>
      <w:pPr>
        <w:pStyle w:val="Heading1"/>
      </w:pPr>
      <w:r>
        <w:t xml:space="preserve">VI. Case Studies and Practical Applications in Germany Munich</w:t>
      </w:r>
    </w:p>
    <w:p>
      <w:pPr>
        <w:pStyle w:val="FirstParagraph"/>
      </w:pPr>
      <w:r>
        <w:t xml:space="preserve">To ground the theoretical discussions, the book report includes several anonymized case studies reflecting real-world scenarios encountered by</w:t>
      </w:r>
      <w:r>
        <w:t xml:space="preserve"> </w:t>
      </w:r>
      <w:r>
        <w:rPr>
          <w:bCs/>
          <w:b/>
        </w:rPr>
        <w:t xml:space="preserve">Social Workers</w:t>
      </w:r>
      <w:r>
        <w:t xml:space="preserve">. One compelling example involves a family navigating the welfare system for an asylum seeker. The</w:t>
      </w:r>
      <w:r>
        <w:t xml:space="preserve"> </w:t>
      </w:r>
      <w:r>
        <w:rPr>
          <w:bCs/>
          <w:b/>
        </w:rPr>
        <w:t xml:space="preserve">Social Worker</w:t>
      </w:r>
      <w:r>
        <w:t xml:space="preserve"> </w:t>
      </w:r>
      <w:r>
        <w:t xml:space="preserve">had to coordinate between local job centers (Agentur für Arbeit), foreigner authorities (Ausländerbehörde), and housing providers in</w:t>
      </w:r>
      <w:r>
        <w:t xml:space="preserve"> </w:t>
      </w:r>
      <w:r>
        <w:rPr>
          <w:bCs/>
          <w:b/>
        </w:rPr>
        <w:t xml:space="preserve">Munich, Germany Munich</w:t>
      </w:r>
      <w:r>
        <w:t xml:space="preserve">. This interdisciplinary approach underscores the collaborative nature of social work.</w:t>
      </w:r>
    </w:p>
    <w:bookmarkStart w:id="30" w:name="b.-mental-health-interventions"/>
    <w:p>
      <w:pPr>
        <w:pStyle w:val="Heading2"/>
      </w:pPr>
      <w:r>
        <w:t xml:space="preserve">B. Mental Health Interventions</w:t>
      </w:r>
    </w:p>
    <w:p>
      <w:pPr>
        <w:pStyle w:val="FirstParagraph"/>
      </w:pPr>
      <w:r>
        <w:t xml:space="preserve">Another case study illustrates a</w:t>
      </w:r>
      <w:r>
        <w:t xml:space="preserve"> </w:t>
      </w:r>
      <w:r>
        <w:rPr>
          <w:bCs/>
          <w:b/>
        </w:rPr>
        <w:t xml:space="preserve">Social Worker's</w:t>
      </w:r>
      <w:r>
        <w:t xml:space="preserve"> </w:t>
      </w:r>
      <w:r>
        <w:t xml:space="preserve">intervention for an elderly individual suffering from isolation in a high-rise apartment complex. The report details how the social worker utilized community resources and volunteer networks to create a support system, demonstrating the power of community-based interventions alongside clinical methods.</w:t>
      </w:r>
    </w:p>
    <w:bookmarkEnd w:id="30"/>
    <w:bookmarkEnd w:id="31"/>
    <w:bookmarkStart w:id="33" w:name="X050898b8d3e515c7bc8a117051612e2e73fc193"/>
    <w:p>
      <w:pPr>
        <w:pStyle w:val="Heading1"/>
      </w:pPr>
      <w:r>
        <w:t xml:space="preserve">VII. Conclusion: The Future of Social Work in Germany Munich</w:t>
      </w:r>
    </w:p>
    <w:p>
      <w:pPr>
        <w:pStyle w:val="FirstParagraph"/>
      </w:pPr>
      <w:r>
        <w:t xml:space="preserve">In conclusion, this comprehensive book report solidifies the understanding that a</w:t>
      </w:r>
      <w:r>
        <w:t xml:space="preserve"> </w:t>
      </w:r>
      <w:r>
        <w:rPr>
          <w:bCs/>
          <w:b/>
        </w:rPr>
        <w:t xml:space="preserve">Social Worker</w:t>
      </w:r>
      <w:r>
        <w:t xml:space="preserve"> </w:t>
      </w:r>
      <w:r>
        <w:t xml:space="preserve">is an indispensable component of the social infrastructure in</w:t>
      </w:r>
      <w:r>
        <w:t xml:space="preserve"> </w:t>
      </w:r>
      <w:r>
        <w:rPr>
          <w:bCs/>
          <w:b/>
        </w:rPr>
        <w:t xml:space="preserve">Munich, Germany Munich</w:t>
      </w:r>
      <w:r>
        <w:t xml:space="preserve">. Despite facing significant administrative hurdles, housing shortages, and cultural complexities,</w:t>
      </w:r>
      <w:r>
        <w:t xml:space="preserve"> </w:t>
      </w:r>
      <w:r>
        <w:rPr>
          <w:iCs/>
          <w:i/>
        </w:rPr>
        <w:t xml:space="preserve">Social Workers</w:t>
      </w:r>
      <w:r>
        <w:t xml:space="preserve"> </w:t>
      </w:r>
      <w:r>
        <w:t xml:space="preserve">served as vital bridges connecting marginalized individuals with essential state resources.</w:t>
      </w:r>
    </w:p>
    <w:p>
      <w:pPr>
        <w:pStyle w:val="BodyText"/>
      </w:pPr>
      <w:r>
        <w:t xml:space="preserve">The literature suggests that the future of social work in</w:t>
      </w:r>
      <w:r>
        <w:t xml:space="preserve"> </w:t>
      </w:r>
      <w:r>
        <w:rPr>
          <w:bCs/>
          <w:b/>
        </w:rPr>
        <w:t xml:space="preserve">Germany Munich</w:t>
      </w:r>
      <w:r>
        <w:t xml:space="preserve"> </w:t>
      </w:r>
      <w:r>
        <w:t xml:space="preserve">will require even greater adaptability. Technological advancements in digital social services (E-Government) will reshape how</w:t>
      </w:r>
      <w:r>
        <w:t xml:space="preserve"> </w:t>
      </w:r>
      <w:r>
        <w:rPr>
          <w:bCs/>
          <w:b/>
        </w:rPr>
        <w:t xml:space="preserve">Social Workers</w:t>
      </w:r>
      <w:r>
        <w:t xml:space="preserve"> </w:t>
      </w:r>
      <w:r>
        <w:t xml:space="preserve">interact with clients and navigate bureaucracy. Furthermore, ongoing demographic shifts toward an aging population necessitate a reimagining of elder care systems.</w:t>
      </w:r>
    </w:p>
    <w:bookmarkStart w:id="32" w:name="a.-final-thoughts"/>
    <w:p>
      <w:pPr>
        <w:pStyle w:val="Heading2"/>
      </w:pPr>
      <w:r>
        <w:t xml:space="preserve">A. Final Thoughts</w:t>
      </w:r>
    </w:p>
    <w:p>
      <w:pPr>
        <w:pStyle w:val="FirstParagraph"/>
      </w:pPr>
      <w:r>
        <w:t xml:space="preserve">The profession demands resilience, high ethical standards, and deep empathy. For anyone aspiring to work as a</w:t>
      </w:r>
      <w:r>
        <w:t xml:space="preserve"> </w:t>
      </w:r>
      <w:r>
        <w:rPr>
          <w:bCs/>
          <w:b/>
        </w:rPr>
        <w:t xml:space="preserve">Social Worker</w:t>
      </w:r>
      <w:r>
        <w:t xml:space="preserve"> </w:t>
      </w:r>
      <w:r>
        <w:t xml:space="preserve">in</w:t>
      </w:r>
      <w:r>
        <w:t xml:space="preserve"> </w:t>
      </w:r>
      <w:r>
        <w:rPr>
          <w:bCs/>
          <w:b/>
        </w:rPr>
        <w:t xml:space="preserve">Munich, Germany Munich</w:t>
      </w:r>
      <w:r>
        <w:t xml:space="preserve">, understanding these nuances is critical. It requires not just academic knowledge but also a profound commitment to social justice within the specific socio-political framework of Bavaria.</w:t>
      </w:r>
    </w:p>
    <w:p>
      <w:pPr>
        <w:pStyle w:val="BodyText"/>
      </w:pPr>
      <w:r>
        <w:rPr>
          <w:iCs/>
          <w:i/>
        </w:rPr>
        <w:t xml:space="preserve">This document serves as a foundational text for students, practitioners, and policymakers interested in the evolution and future trajectory of social services in</w:t>
      </w:r>
      <w:r>
        <w:rPr>
          <w:iCs/>
          <w:i/>
        </w:rPr>
        <w:t xml:space="preserve"> </w:t>
      </w:r>
      <w:r>
        <w:rPr>
          <w:bCs/>
          <w:b/>
          <w:iCs/>
          <w:i/>
        </w:rPr>
        <w:t xml:space="preserve">Germany Munich</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a Social Worker in Germany Munich</dc:title>
  <dc:creator/>
  <dc:language>en</dc:language>
  <cp:keywords/>
  <dcterms:created xsi:type="dcterms:W3CDTF">2026-07-29T03:49:21Z</dcterms:created>
  <dcterms:modified xsi:type="dcterms:W3CDTF">2026-07-29T03:49:21Z</dcterms:modified>
</cp:coreProperties>
</file>

<file path=docProps/custom.xml><?xml version="1.0" encoding="utf-8"?>
<Properties xmlns="http://schemas.openxmlformats.org/officeDocument/2006/custom-properties" xmlns:vt="http://schemas.openxmlformats.org/officeDocument/2006/docPropsVTypes"/>
</file>