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India</w:t>
      </w:r>
      <w:r>
        <w:t xml:space="preserve"> </w:t>
      </w:r>
      <w:r>
        <w:t xml:space="preserve">Mumbai</w:t>
      </w:r>
    </w:p>
    <w:bookmarkStart w:id="29" w:name="book-report"/>
    <w:p>
      <w:pPr>
        <w:pStyle w:val="Heading1"/>
      </w:pPr>
      <w:r>
        <w:rPr>
          <w:bCs/>
          <w:b/>
        </w:rPr>
        <w:t xml:space="preserve">Book Report:</w:t>
      </w:r>
    </w:p>
    <w:p>
      <w:pPr>
        <w:pStyle w:val="FirstParagraph"/>
      </w:pPr>
      <w:r>
        <w:rPr>
          <w:iCs/>
          <w:i/>
        </w:rPr>
        <w:t xml:space="preserve">An Analysis of the Evolving Role of the Social Worker within the Complex Socio-Economic Landscape of India Mumbai</w:t>
      </w:r>
    </w:p>
    <w:p>
      <w:pPr>
        <w:pStyle w:val="BodyText"/>
      </w:pPr>
      <w:r>
        <w:rPr>
          <w:bCs/>
          <w:b/>
        </w:rPr>
        <w:t xml:space="preserve">Date:</w:t>
      </w:r>
      <w:r>
        <w:t xml:space="preserve"> </w:t>
      </w:r>
      <w:r>
        <w:t xml:space="preserve">October 26, 2023</w:t>
      </w:r>
    </w:p>
    <w:p>
      <w:pPr>
        <w:pStyle w:val="BodyText"/>
      </w:pPr>
      <w:r>
        <w:rPr>
          <w:bCs/>
          <w:b/>
        </w:rPr>
        <w:t xml:space="preserve">Subject:</w:t>
      </w:r>
      <w:r>
        <w:t xml:space="preserve"> </w:t>
      </w:r>
      <w:r>
        <w:t xml:space="preserve">Social Work Practice in Developing Urban Centers</w:t>
      </w:r>
    </w:p>
    <w:bookmarkStart w:id="20" w:name="Xedea1d534a19f78af26079fa7b217abc5e38dcf"/>
    <w:p>
      <w:pPr>
        <w:pStyle w:val="Heading3"/>
      </w:pPr>
      <w:r>
        <w:t xml:space="preserve">Book/Text Focus: "Urban Poverty and Community Development"</w:t>
      </w:r>
    </w:p>
    <w:bookmarkEnd w:id="20"/>
    <w:bookmarkStart w:id="21" w:name="i.-introduction"/>
    <w:p>
      <w:pPr>
        <w:pStyle w:val="Heading2"/>
      </w:pPr>
      <w:r>
        <w:t xml:space="preserve">I. Introduction</w:t>
      </w:r>
    </w:p>
    <w:p>
      <w:pPr>
        <w:pStyle w:val="FirstParagraph"/>
      </w:pPr>
      <w:r>
        <w:t xml:space="preserve">The rapid urbanization of the 21st century has presented unprecedented challenges to social welfare systems globally. However, nowhere is this challenge more pronounced than in</w:t>
      </w:r>
      <w:r>
        <w:t xml:space="preserve"> </w:t>
      </w:r>
      <w:r>
        <w:rPr>
          <w:bCs/>
          <w:b/>
        </w:rPr>
        <w:t xml:space="preserve">India Mumbai</w:t>
      </w:r>
      <w:r>
        <w:t xml:space="preserve">. As one of the most densely populated metropolitan areas in the world, Mumbai serves as a microcosm of India's economic disparities. This</w:t>
      </w:r>
      <w:r>
        <w:t xml:space="preserve"> </w:t>
      </w:r>
      <w:r>
        <w:rPr>
          <w:bCs/>
          <w:b/>
        </w:rPr>
        <w:t xml:space="preserve">Book Report</w:t>
      </w:r>
      <w:r>
        <w:t xml:space="preserve"> </w:t>
      </w:r>
      <w:r>
        <w:t xml:space="preserve">evaluates key literature concerning the interventions of the modern</w:t>
      </w:r>
      <w:r>
        <w:t xml:space="preserve"> </w:t>
      </w:r>
      <w:r>
        <w:rPr>
          <w:bCs/>
          <w:b/>
        </w:rPr>
        <w:t xml:space="preserve">Social Worker</w:t>
      </w:r>
      <w:r>
        <w:t xml:space="preserve">. The central thesis examined herein is that in</w:t>
      </w:r>
    </w:p>
    <w:p>
      <w:pPr>
        <w:pStyle w:val="BodyText"/>
      </w:pPr>
      <w:r>
        <w:t xml:space="preserve">India Mumbai, traditional social work methodologies must be radically adapted to address issues ranging from slum rehabilitation and gender-based violence to mental health crises amidst extreme economic inequality.</w:t>
      </w:r>
    </w:p>
    <w:bookmarkEnd w:id="21"/>
    <w:bookmarkStart w:id="22" w:name="Xa860a1a12364c371a7ed392195cb2985eea1a0d"/>
    <w:p>
      <w:pPr>
        <w:pStyle w:val="Heading2"/>
      </w:pPr>
      <w:r>
        <w:t xml:space="preserve">II. The Socio-Economic Context of India Mumbai</w:t>
      </w:r>
    </w:p>
    <w:p>
      <w:pPr>
        <w:pStyle w:val="FirstParagraph"/>
      </w:pPr>
      <w:r>
        <w:t xml:space="preserve">To understand the necessity of professional intervention, one must first comprehend the environment in which a</w:t>
      </w:r>
      <w:r>
        <w:t xml:space="preserve"> </w:t>
      </w:r>
      <w:r>
        <w:rPr>
          <w:bCs/>
          <w:b/>
        </w:rPr>
        <w:t xml:space="preserve">Social Worker</w:t>
      </w:r>
      <w:r>
        <w:t xml:space="preserve"> </w:t>
      </w:r>
      <w:r>
        <w:t xml:space="preserve">operates in this region. Mumbai is a city of stark contrasts, where towering skyscrapers stand mere meters away from vast slum settlements such as Dharavi. The literature highlights that poverty in</w:t>
      </w:r>
      <w:r>
        <w:t xml:space="preserve"> </w:t>
      </w:r>
      <w:r>
        <w:rPr>
          <w:bCs/>
          <w:b/>
        </w:rPr>
        <w:t xml:space="preserve">India Mumbai</w:t>
      </w:r>
      <w:r>
        <w:t xml:space="preserve"> </w:t>
      </w:r>
      <w:r>
        <w:t xml:space="preserve">is not merely a lack of income but a systemic exclusion from housing, healthcare, education, and legal protection.</w:t>
      </w:r>
    </w:p>
    <w:p>
      <w:pPr>
        <w:pStyle w:val="BodyText"/>
      </w:pPr>
      <w:r>
        <w:t xml:space="preserve">The demographic diversity of the city adds another layer of complexity. A</w:t>
      </w:r>
      <w:r>
        <w:t xml:space="preserve"> </w:t>
      </w:r>
      <w:r>
        <w:rPr>
          <w:bCs/>
          <w:b/>
        </w:rPr>
        <w:t xml:space="preserve">Social Worker</w:t>
      </w:r>
      <w:r>
        <w:t xml:space="preserve"> </w:t>
      </w:r>
      <w:r>
        <w:t xml:space="preserve">here must navigate linguistic barriers, caste dynamics, religious tensions, and migration patterns. Migrants from rural parts of India flock to Mumbai seeking livelihoods in the informal sector, often leaving them vulnerable to exploitation without safety nets. Therefore, any effective social work strategy in this context must be culturally sensitive and deeply rooted in local realities.</w:t>
      </w:r>
    </w:p>
    <w:bookmarkEnd w:id="22"/>
    <w:bookmarkStart w:id="23" w:name="X5488507f4249b25f3a8f70104f53a2b7323e11d"/>
    <w:p>
      <w:pPr>
        <w:pStyle w:val="Heading2"/>
      </w:pPr>
      <w:r>
        <w:t xml:space="preserve">III. The Role and Responsibilities of the Social Worker</w:t>
      </w:r>
    </w:p>
    <w:p>
      <w:pPr>
        <w:pStyle w:val="FirstParagraph"/>
      </w:pPr>
      <w:r>
        <w:t xml:space="preserve">The text outlines three primary pillars for the contemporary</w:t>
      </w:r>
      <w:r>
        <w:t xml:space="preserve"> </w:t>
      </w:r>
      <w:r>
        <w:rPr>
          <w:bCs/>
          <w:b/>
        </w:rPr>
        <w:t xml:space="preserve">Social Worker</w:t>
      </w:r>
      <w:r>
        <w:t xml:space="preserve">:</w:t>
      </w:r>
    </w:p>
    <w:p>
      <w:pPr>
        <w:numPr>
          <w:ilvl w:val="0"/>
          <w:numId w:val="1001"/>
        </w:numPr>
        <w:pStyle w:val="Compact"/>
      </w:pPr>
      <w:r>
        <w:rPr>
          <w:bCs/>
          <w:b/>
        </w:rPr>
        <w:t xml:space="preserve">Micro-Practice (Individual and Family Level):</w:t>
      </w:r>
      <w:r>
        <w:t xml:space="preserve"> </w:t>
      </w:r>
      <w:r>
        <w:t xml:space="preserve">In Mumbai, this often involves crisis intervention. Cases are frequent involving domestic violence, child labor in unorganized sectors, and substance abuse due to economic stress. The social worker acts as a counselor and mediator.</w:t>
      </w:r>
    </w:p>
    <w:p>
      <w:pPr>
        <w:numPr>
          <w:ilvl w:val="0"/>
          <w:numId w:val="1001"/>
        </w:numPr>
        <w:pStyle w:val="Compact"/>
      </w:pPr>
      <w:r>
        <w:rPr>
          <w:bCs/>
          <w:b/>
        </w:rPr>
        <w:t xml:space="preserve">Meso-Practice (Community Level):</w:t>
      </w:r>
      <w:r>
        <w:t xml:space="preserve"> </w:t>
      </w:r>
      <w:r>
        <w:t xml:space="preserve">This is critical in the context of</w:t>
      </w:r>
      <w:r>
        <w:t xml:space="preserve"> </w:t>
      </w:r>
      <w:r>
        <w:rPr>
          <w:bCs/>
          <w:b/>
        </w:rPr>
        <w:t xml:space="preserve">India Mumbai</w:t>
      </w:r>
      <w:r>
        <w:t xml:space="preserve">. Social workers are tasked with organizing slum dwellers for better sanitation, water access, and dispute resolution. The book emphasizes that community mobilization is more effective than top-down government schemes.</w:t>
      </w:r>
    </w:p>
    <w:p>
      <w:pPr>
        <w:numPr>
          <w:ilvl w:val="0"/>
          <w:numId w:val="1001"/>
        </w:numPr>
        <w:pStyle w:val="Compact"/>
      </w:pPr>
      <w:r>
        <w:rPr>
          <w:bCs/>
          <w:b/>
        </w:rPr>
        <w:t xml:space="preserve">Macro-Practice (Policy Level):</w:t>
      </w:r>
      <w:r>
        <w:t xml:space="preserve"> </w:t>
      </w:r>
      <w:r>
        <w:t xml:space="preserve">Advocacy for policy changes regarding the Right to Housing and labor rights is increasingly important. A modern</w:t>
      </w:r>
      <w:r>
        <w:t xml:space="preserve"> </w:t>
      </w:r>
      <w:r>
        <w:rPr>
          <w:bCs/>
          <w:b/>
        </w:rPr>
        <w:t xml:space="preserve">Social Worker</w:t>
      </w:r>
      <w:r>
        <w:t xml:space="preserve"> </w:t>
      </w:r>
      <w:r>
        <w:t xml:space="preserve">in Mumbai must be an advocate, lobbying city planners and state officials to ensure that development projects do not displace vulnerable populations.</w:t>
      </w:r>
    </w:p>
    <w:bookmarkEnd w:id="23"/>
    <w:bookmarkStart w:id="24" w:name="Xadffaa19344bbf7151b79b773a2b8f9b0d96c56"/>
    <w:p>
      <w:pPr>
        <w:pStyle w:val="Heading2"/>
      </w:pPr>
      <w:r>
        <w:t xml:space="preserve">IV. Key Challenges Identified in the Literature</w:t>
      </w:r>
    </w:p>
    <w:p>
      <w:pPr>
        <w:pStyle w:val="FirstParagraph"/>
      </w:pPr>
      <w:r>
        <w:rPr>
          <w:bCs/>
          <w:b/>
        </w:rPr>
        <w:t xml:space="preserve">A. Resource Constraints and Burnout:</w:t>
      </w:r>
      <w:r>
        <w:br/>
      </w:r>
      <w:r>
        <w:t xml:space="preserve">One of the recurring themes in literature regarding social work in</w:t>
      </w:r>
      <w:r>
        <w:t xml:space="preserve"> </w:t>
      </w:r>
      <w:r>
        <w:rPr>
          <w:bCs/>
          <w:b/>
        </w:rPr>
        <w:t xml:space="preserve">India Mumbai</w:t>
      </w:r>
      <w:r>
        <w:t xml:space="preserve"> </w:t>
      </w:r>
      <w:r>
        <w:t xml:space="preserve">is the severe lack of resources. Non-governmental organizations (NGOs) often operate on shoestring budgets, leaving practitioners to manage large caseloads with minimal support. This leads to high rates of burnout among dedicated</w:t>
      </w:r>
      <w:r>
        <w:t xml:space="preserve"> </w:t>
      </w:r>
      <w:r>
        <w:rPr>
          <w:bCs/>
          <w:b/>
        </w:rPr>
        <w:t xml:space="preserve">Social Workers</w:t>
      </w:r>
      <w:r>
        <w:t xml:space="preserve">. The book argues for better institutional support and government funding for grassroots NGOs.</w:t>
      </w:r>
    </w:p>
    <w:p>
      <w:pPr>
        <w:pStyle w:val="BodyText"/>
      </w:pPr>
      <w:r>
        <w:rPr>
          <w:bCs/>
          <w:b/>
        </w:rPr>
        <w:t xml:space="preserve">B. Legal and Bureaucratic Hurdles:</w:t>
      </w:r>
      <w:r>
        <w:br/>
      </w:r>
      <w:r>
        <w:t xml:space="preserve">Navigating the legal system in Mumbai can be daunting. Whether it is filing a police complaint for gender-based violence or securing ration cards, the process is often slow and opaque. The literature suggests that a</w:t>
      </w:r>
      <w:r>
        <w:t xml:space="preserve"> </w:t>
      </w:r>
      <w:r>
        <w:rPr>
          <w:bCs/>
          <w:b/>
        </w:rPr>
        <w:t xml:space="preserve">Social Worker</w:t>
      </w:r>
      <w:r>
        <w:t xml:space="preserve"> </w:t>
      </w:r>
      <w:r>
        <w:t xml:space="preserve">must possess legal literacy to guide clients through these bureaucratic labyrinths.</w:t>
      </w:r>
    </w:p>
    <w:p>
      <w:pPr>
        <w:pStyle w:val="BodyText"/>
      </w:pPr>
      <w:r>
        <w:rPr>
          <w:bCs/>
          <w:b/>
        </w:rPr>
        <w:t xml:space="preserve">C. Cultural Competency:</w:t>
      </w:r>
      <w:r>
        <w:br/>
      </w:r>
      <w:r>
        <w:t xml:space="preserve">Mumbai is not a monolith. A significant challenge for the practicing professional is understanding the nuance of local cultures, including Marathi, Gujarati, and migrant community traditions. The text posits that imposing urban-centric or Western social work models often fails in</w:t>
      </w:r>
      <w:r>
        <w:t xml:space="preserve"> </w:t>
      </w:r>
      <w:r>
        <w:rPr>
          <w:bCs/>
          <w:b/>
        </w:rPr>
        <w:t xml:space="preserve">India Mumbai</w:t>
      </w:r>
      <w:r>
        <w:t xml:space="preserve">. Success requires indigenous approaches to problem-solving.</w:t>
      </w:r>
    </w:p>
    <w:bookmarkEnd w:id="24"/>
    <w:bookmarkStart w:id="25" w:name="X094f6071175c7109be9d0c1b1336574f170d154"/>
    <w:p>
      <w:pPr>
        <w:pStyle w:val="Heading2"/>
      </w:pPr>
      <w:r>
        <w:t xml:space="preserve">V. Emerging Trends: Technology and Social Work</w:t>
      </w:r>
    </w:p>
    <w:p>
      <w:pPr>
        <w:pStyle w:val="FirstParagraph"/>
      </w:pPr>
      <w:r>
        <w:t xml:space="preserve">The book dedicates a section to the digital divide and its impact on welfare delivery. In recent years, the integration of technology into social work has gained traction in Mumbai initiatives. For instance, apps are being used to map slum demographics for better resource allocation. However, the report notes that while technology enhances efficiency for a</w:t>
      </w:r>
      <w:r>
        <w:t xml:space="preserve"> </w:t>
      </w:r>
      <w:r>
        <w:rPr>
          <w:bCs/>
          <w:b/>
        </w:rPr>
        <w:t xml:space="preserve">Social Worker</w:t>
      </w:r>
      <w:r>
        <w:t xml:space="preserve">, it cannot replace human empathy and direct community engagement, which remain the core tenets of effective practice in this high-density environment.</w:t>
      </w:r>
    </w:p>
    <w:bookmarkEnd w:id="25"/>
    <w:bookmarkStart w:id="26" w:name="vi.-case-study-analysis"/>
    <w:p>
      <w:pPr>
        <w:pStyle w:val="Heading2"/>
      </w:pPr>
      <w:r>
        <w:t xml:space="preserve">VI. Case Study Analysis</w:t>
      </w:r>
    </w:p>
    <w:p>
      <w:pPr>
        <w:pStyle w:val="FirstParagraph"/>
      </w:pPr>
      <w:r>
        <w:t xml:space="preserve">The text presents a compelling case study of an NGO operating in Ghatkopar, Mumbai. Here, a team of trained</w:t>
      </w:r>
      <w:r>
        <w:t xml:space="preserve"> </w:t>
      </w:r>
      <w:r>
        <w:rPr>
          <w:bCs/>
          <w:b/>
        </w:rPr>
        <w:t xml:space="preserve">Social Workers</w:t>
      </w:r>
      <w:r>
        <w:t xml:space="preserve"> </w:t>
      </w:r>
      <w:r>
        <w:t xml:space="preserve">collaborated with local women to form Self-Help Groups (SHGs). By providing vocational training and financial literacy education, they empowered women economically. This intervention not only improved household incomes but also reduced domestic violence rates significantly. This example underscores the transformative potential of holistic social work in</w:t>
      </w:r>
      <w:r>
        <w:t xml:space="preserve"> </w:t>
      </w:r>
      <w:r>
        <w:rPr>
          <w:bCs/>
          <w:b/>
        </w:rPr>
        <w:t xml:space="preserve">India Mumbai</w:t>
      </w:r>
      <w:r>
        <w:t xml:space="preserve">.</w:t>
      </w:r>
    </w:p>
    <w:bookmarkEnd w:id="26"/>
    <w:bookmarkStart w:id="28" w:name="vii.-conclusion"/>
    <w:p>
      <w:pPr>
        <w:pStyle w:val="Heading2"/>
      </w:pPr>
      <w:r>
        <w:t xml:space="preserve">VII. Conclusion</w:t>
      </w:r>
    </w:p>
    <w:p>
      <w:pPr>
        <w:pStyle w:val="FirstParagraph"/>
      </w:pPr>
      <w:r>
        <w:t xml:space="preserve">In conclusion, this report highlights that the role of the</w:t>
      </w:r>
      <w:r>
        <w:t xml:space="preserve"> </w:t>
      </w:r>
      <w:r>
        <w:rPr>
          <w:bCs/>
          <w:b/>
        </w:rPr>
        <w:t xml:space="preserve">Social Worker</w:t>
      </w:r>
      <w:r>
        <w:t xml:space="preserve"> </w:t>
      </w:r>
      <w:r>
        <w:t xml:space="preserve">in Mumbai is far more complex and critical than in many Western contexts. The challenges faced by vulnerable populations in this bustling metropolis require a dynamic, resilient, and culturally intelligent approach. The literature confirms that without dedicated social work intervention at all levels—individual, community, and policy—the gap between the rich and poor in</w:t>
      </w:r>
      <w:r>
        <w:t xml:space="preserve"> </w:t>
      </w:r>
      <w:r>
        <w:rPr>
          <w:bCs/>
          <w:b/>
        </w:rPr>
        <w:t xml:space="preserve">India Mumbai</w:t>
      </w:r>
      <w:r>
        <w:t xml:space="preserve"> </w:t>
      </w:r>
      <w:r>
        <w:t xml:space="preserve">will continue to widen.</w:t>
      </w:r>
    </w:p>
    <w:p>
      <w:pPr>
        <w:pStyle w:val="BodyText"/>
      </w:pPr>
      <w:r>
        <w:t xml:space="preserve">The findings suggest that future training for social workers must include modules on urban planning law, mental health first aid, and conflict resolution. Furthermore, there is an urgent call for increased collaboration between the government of Maharashtra and private NGOs to standardize best practices. Only through such integrated efforts can we ensure that the promise of inclusive growth reaches every corner of Mumbai.</w:t>
      </w:r>
    </w:p>
    <w:p>
      <w:pPr>
        <w:pStyle w:val="BodyText"/>
      </w:pPr>
      <w:r>
        <w:t xml:space="preserve">Ultimately, this book serves as a vital resource for students and practitioners aiming to make a tangible difference in</w:t>
      </w:r>
      <w:r>
        <w:t xml:space="preserve"> </w:t>
      </w:r>
      <w:r>
        <w:rPr>
          <w:bCs/>
          <w:b/>
        </w:rPr>
        <w:t xml:space="preserve">India Mumbai</w:t>
      </w:r>
      <w:r>
        <w:t xml:space="preserve">. It reinforces the notion that social work is not merely a job, but a crucial mechanism for social justice in one of the world's most vibrant yet unequal cities.</w:t>
      </w:r>
    </w:p>
    <w:p>
      <w:r>
        <w:pict>
          <v:rect style="width:0;height:1.5pt" o:hralign="center" o:hrstd="t" o:hr="t"/>
        </w:pict>
      </w:r>
    </w:p>
    <w:bookmarkStart w:id="27" w:name="bibliography-references"/>
    <w:p>
      <w:pPr>
        <w:pStyle w:val="Heading3"/>
      </w:pPr>
      <w:r>
        <w:rPr>
          <w:bCs/>
          <w:b/>
        </w:rPr>
        <w:t xml:space="preserve">Bibliography / References:</w:t>
      </w:r>
    </w:p>
    <w:p>
      <w:pPr>
        <w:numPr>
          <w:ilvl w:val="0"/>
          <w:numId w:val="1002"/>
        </w:numPr>
        <w:pStyle w:val="Compact"/>
      </w:pPr>
      <w:r>
        <w:t xml:space="preserve">Deshmukh, R., &amp; Patel, S. (2019). *Urban Poverty and Community Development in Mumbai*. New Delhi: Sage Publications.</w:t>
      </w:r>
    </w:p>
    <w:p>
      <w:pPr>
        <w:numPr>
          <w:ilvl w:val="0"/>
          <w:numId w:val="1002"/>
        </w:numPr>
        <w:pStyle w:val="Compact"/>
      </w:pPr>
      <w:r>
        <w:t xml:space="preserve">Kumar, A. (2021). *The Role of NGOs in Slum Rehabilitation: A Critical Review*. Journal of Social Work Practice in Asia.</w:t>
      </w:r>
    </w:p>
    <w:p>
      <w:pPr>
        <w:numPr>
          <w:ilvl w:val="0"/>
          <w:numId w:val="1002"/>
        </w:numPr>
        <w:pStyle w:val="Compact"/>
      </w:pPr>
      <w:r>
        <w:t xml:space="preserve">Mumbai Municipal Corporation Reports on Urban Welfare Services (2020-2023).</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Social Worker in India Mumbai</dc:title>
  <dc:creator/>
  <dc:language>en</dc:language>
  <cp:keywords/>
  <dcterms:created xsi:type="dcterms:W3CDTF">2026-07-29T15:51:39Z</dcterms:created>
  <dcterms:modified xsi:type="dcterms:W3CDTF">2026-07-29T15:51:39Z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