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c936dec66d788cb65d719358db3c2a40f7be2e5"/>
    <w:p>
      <w:pPr>
        <w:pStyle w:val="Heading1"/>
      </w:pPr>
      <w:r>
        <w:t xml:space="preserve">Book Report: The Complex Landscape of the Social Worker in Israel Tel Aviv</w:t>
      </w:r>
    </w:p>
    <w:p>
      <w:pPr>
        <w:pStyle w:val="FirstParagraph"/>
      </w:pPr>
      <w:r>
        <w:rPr>
          <w:bCs/>
          <w:b/>
        </w:rPr>
        <w:t xml:space="preserve">Title:</w:t>
      </w:r>
    </w:p>
    <w:p>
      <w:pPr>
        <w:pStyle w:val="BodyText"/>
      </w:pPr>
      <w:r>
        <w:t xml:space="preserve">Social Work as a Critical Social Institution in Israel</w:t>
      </w:r>
      <w:r>
        <w:br/>
      </w:r>
    </w:p>
    <w:p>
      <w:pPr>
        <w:pStyle w:val="BodyText"/>
      </w:pPr>
      <w:r>
        <w:rPr>
          <w:bCs/>
          <w:b/>
        </w:rPr>
        <w:t xml:space="preserve">Publisher:</w:t>
      </w:r>
    </w:p>
    <w:p>
      <w:pPr>
        <w:pStyle w:val="BodyText"/>
      </w:pPr>
      <w:r>
        <w:t xml:space="preserve">Mossad Bialik</w:t>
      </w:r>
      <w:r>
        <w:br/>
      </w:r>
    </w:p>
    <w:p>
      <w:pPr>
        <w:pStyle w:val="BodyText"/>
      </w:pPr>
      <w:r>
        <w:t xml:space="preserve">Publication Date: 2023 (Reference Edition)</w:t>
      </w:r>
      <w:r>
        <w:br/>
      </w:r>
      <w:r>
        <w:br/>
      </w:r>
    </w:p>
    <w:bookmarkStart w:id="20" w:name="i.-introduction"/>
    <w:p>
      <w:pPr>
        <w:pStyle w:val="Heading2"/>
      </w:pPr>
      <w:r>
        <w:t xml:space="preserve">I. Introduction</w:t>
      </w:r>
    </w:p>
    <w:p>
      <w:pPr>
        <w:pStyle w:val="FirstParagraph"/>
      </w:pPr>
      <w:r>
        <w:t xml:space="preserve">Social work is not merely a profession; it is the ethical backbone of modern society, bridging the gap between individual vulnerability and systemic support. In the context of Israel, this discipline takes on heightened significance due to historical, political, and demographic complexities. This report explores the multifaceted role of the</w:t>
      </w:r>
      <w:r>
        <w:t xml:space="preserve"> </w:t>
      </w:r>
      <w:r>
        <w:rPr>
          <w:bCs/>
          <w:b/>
        </w:rPr>
        <w:t xml:space="preserve">Social Worker</w:t>
      </w:r>
      <w:r>
        <w:t xml:space="preserve">, specifically focusing on their impact within Tel Aviv, Israel's dynamic economic capital.</w:t>
      </w:r>
    </w:p>
    <w:p>
      <w:pPr>
        <w:pStyle w:val="BodyText"/>
      </w:pPr>
      <w:r>
        <w:t xml:space="preserve">The document draws upon sociological literature regarding social welfare structures in Israel and local case studies from Tel Aviv. It argues that the</w:t>
      </w:r>
      <w:r>
        <w:t xml:space="preserve"> </w:t>
      </w:r>
      <w:r>
        <w:rPr>
          <w:bCs/>
          <w:b/>
        </w:rPr>
        <w:t xml:space="preserve">Social Worker</w:t>
      </w:r>
      <w:r>
        <w:t xml:space="preserve"> </w:t>
      </w:r>
      <w:r>
        <w:t xml:space="preserve">operates at a critical intersection of state bureaucracy, community resilience, and personal trauma. By examining the specific challenges faced by diverse populations in Tel Aviv—from Ethiopian immigrants to ultra-Orthodox communities and refugee asylum seekers—the report highlights how social workers are essential agents of stability and inclusion in one of the Middle East's most cosmopolitan cities.</w:t>
      </w:r>
    </w:p>
    <w:bookmarkEnd w:id="20"/>
    <w:bookmarkStart w:id="21" w:name="X615558c1982a364666a912b29edda207e9a3e8d"/>
    <w:p>
      <w:pPr>
        <w:pStyle w:val="Heading2"/>
      </w:pPr>
      <w:r>
        <w:t xml:space="preserve">II. The Historical Context of Social Work in Israel</w:t>
      </w:r>
    </w:p>
    <w:p>
      <w:pPr>
        <w:pStyle w:val="FirstParagraph"/>
      </w:pPr>
      <w:r>
        <w:t xml:space="preserve">To understand the current state of the</w:t>
      </w:r>
      <w:r>
        <w:t xml:space="preserve"> </w:t>
      </w:r>
      <w:r>
        <w:rPr>
          <w:bCs/>
          <w:b/>
        </w:rPr>
        <w:t xml:space="preserve">Social Worker</w:t>
      </w:r>
      <w:r>
        <w:t xml:space="preserve">, one must first appreciate Israel's unique founding ethos. Established as a Jewish and democratic state, Israel inherited and expanded upon welfare frameworks from its predecessor institutions. The concept of</w:t>
      </w:r>
      <w:r>
        <w:t xml:space="preserve"> </w:t>
      </w:r>
      <w:r>
        <w:rPr>
          <w:iCs/>
          <w:i/>
        </w:rPr>
        <w:t xml:space="preserve">Tikkun Olam</w:t>
      </w:r>
      <w:r>
        <w:t xml:space="preserve"> </w:t>
      </w:r>
      <w:r>
        <w:t xml:space="preserve">(repairing the world) is deeply embedded in the cultural fabric, driving many professionals to enter social work not just as a job but as a moral imperative.</w:t>
      </w:r>
    </w:p>
    <w:p>
      <w:pPr>
        <w:pStyle w:val="BodyText"/>
      </w:pPr>
      <w:r>
        <w:t xml:space="preserve">In Tel Aviv, this historical backdrop meets rapid modernization. As Israel transitioned from a kibbutz-based socialist model to a neoliberal free-market economy over the last few decades, the safety net provided by the state has often struggled to keep pace with rising living costs and socioeconomic disparities. The</w:t>
      </w:r>
      <w:r>
        <w:t xml:space="preserve"> </w:t>
      </w:r>
      <w:r>
        <w:rPr>
          <w:bCs/>
          <w:b/>
        </w:rPr>
        <w:t xml:space="preserve">Social Worker</w:t>
      </w:r>
      <w:r>
        <w:t xml:space="preserve"> </w:t>
      </w:r>
      <w:r>
        <w:t xml:space="preserve">thus finds themselves navigating an environment where state resources are constrained, yet public demand for intervention is high.</w:t>
      </w:r>
    </w:p>
    <w:bookmarkEnd w:id="21"/>
    <w:bookmarkStart w:id="22" w:name="iii.-the-unique-challenges-in-tel-aviv"/>
    <w:p>
      <w:pPr>
        <w:pStyle w:val="Heading2"/>
      </w:pPr>
      <w:r>
        <w:t xml:space="preserve">III. The Unique Challenges in Tel Aviv</w:t>
      </w:r>
    </w:p>
    <w:p>
      <w:pPr>
        <w:pStyle w:val="FirstParagraph"/>
      </w:pPr>
      <w:r>
        <w:t xml:space="preserve">Tel Aviv serves as a microcosm of Israeli society, characterized by stark contrasts between wealth and poverty. This dichotomy creates a complex caseload for the</w:t>
      </w:r>
      <w:r>
        <w:t xml:space="preserve"> </w:t>
      </w:r>
      <w:r>
        <w:rPr>
          <w:bCs/>
          <w:b/>
        </w:rPr>
        <w:t xml:space="preserve">Social Worker</w:t>
      </w:r>
      <w:r>
        <w:t xml:space="preserve">. Unlike smaller towns or rural areas, Tel Aviv offers anonymity but also intense isolation among vulnerable groups. The report identifies three primary demographic challenges:</w:t>
      </w:r>
    </w:p>
    <w:p>
      <w:pPr>
        <w:pStyle w:val="BodyText"/>
      </w:pPr>
      <w:r>
        <w:rPr>
          <w:bCs/>
          <w:b/>
        </w:rPr>
        <w:t xml:space="preserve">A. The Ethiopian Community</w:t>
      </w:r>
      <w:r>
        <w:br/>
      </w:r>
      <w:r>
        <w:t xml:space="preserve">Many families from Ethiopia have faced significant integration hurdles, including language barriers and discrimination. Social workers in Tel Aviv play a pivotal role in educational advocacy for children and economic counseling for adults, helping to dismantle systemic biases.</w:t>
      </w:r>
    </w:p>
    <w:p>
      <w:pPr>
        <w:pStyle w:val="BodyText"/>
      </w:pPr>
      <w:r>
        <w:rPr>
          <w:bCs/>
          <w:b/>
        </w:rPr>
        <w:t xml:space="preserve">B. Ultra-Orthodox (Haredi) Populations</w:t>
      </w:r>
      <w:r>
        <w:br/>
      </w:r>
      <w:r>
        <w:t xml:space="preserve">A rapidly growing segment of Tel Aviv's population belongs to the Haredi community. These residents often live in tight-knit communities with specific cultural norms that may conflict with state-mandated social services. The</w:t>
      </w:r>
      <w:r>
        <w:t xml:space="preserve"> </w:t>
      </w:r>
      <w:r>
        <w:rPr>
          <w:bCs/>
          <w:b/>
        </w:rPr>
        <w:t xml:space="preserve">Social Worker</w:t>
      </w:r>
      <w:r>
        <w:t xml:space="preserve"> </w:t>
      </w:r>
      <w:r>
        <w:t xml:space="preserve">must possess high levels of cultural competence, acting as a mediator between religious traditions and civil law, particularly regarding child welfare and labor market participation.</w:t>
      </w:r>
    </w:p>
    <w:p>
      <w:pPr>
        <w:pStyle w:val="BodyText"/>
      </w:pPr>
      <w:r>
        <w:rPr>
          <w:bCs/>
          <w:b/>
        </w:rPr>
        <w:t xml:space="preserve">C. Asylum Seekers and Refugees</w:t>
      </w:r>
      <w:r>
        <w:br/>
      </w:r>
      <w:r>
        <w:t xml:space="preserve">Tel Aviv hosts a significant number of asylum seekers from Eritrea and Sudan. These individuals often exist outside the formal legal framework of Israeli social services. Here, the</w:t>
      </w:r>
      <w:r>
        <w:t xml:space="preserve"> </w:t>
      </w:r>
      <w:r>
        <w:rPr>
          <w:bCs/>
          <w:b/>
        </w:rPr>
        <w:t xml:space="preserve">Social Worker</w:t>
      </w:r>
      <w:r>
        <w:t xml:space="preserve"> </w:t>
      </w:r>
      <w:r>
        <w:t xml:space="preserve">frequently operates in gray areas, providing humanitarian aid through NGOs while advocating for policy changes at the municipal level.</w:t>
      </w:r>
    </w:p>
    <w:bookmarkEnd w:id="22"/>
    <w:bookmarkStart w:id="23" w:name="X09526b3d6d3e9c62bdba2dbed73e1bc7b772645"/>
    <w:p>
      <w:pPr>
        <w:pStyle w:val="Heading2"/>
      </w:pPr>
      <w:r>
        <w:t xml:space="preserve">IV. The Role of Policy and Municipal Support</w:t>
      </w:r>
    </w:p>
    <w:p>
      <w:pPr>
        <w:pStyle w:val="FirstParagraph"/>
      </w:pPr>
      <w:r>
        <w:t xml:space="preserve">The effectiveness of a</w:t>
      </w:r>
      <w:r>
        <w:t xml:space="preserve"> </w:t>
      </w:r>
      <w:r>
        <w:rPr>
          <w:bCs/>
          <w:b/>
        </w:rPr>
        <w:t xml:space="preserve">Social Worker</w:t>
      </w:r>
      <w:r>
        <w:t xml:space="preserve"> </w:t>
      </w:r>
      <w:r>
        <w:t xml:space="preserve">is heavily influenced by local government support. In Tel Aviv, the municipality has initiated various programs aimed at decentralizing social services, bringing them closer to neighborhoods rather than centralizing them in bureaucratic offices. This approach empowers local social workers to respond more agilely to community-specific needs.</w:t>
      </w:r>
    </w:p>
    <w:p>
      <w:pPr>
        <w:pStyle w:val="BodyText"/>
      </w:pPr>
      <w:r>
        <w:t xml:space="preserve">However, funding remains a contentious issue. Reports indicate that while the Ministry of Welfare provides baseline funding, municipalities like Tel Aviv must supplement these funds through grants and private partnerships. This reliance on external resources can lead to instability in service provision, affecting the continuity of care for long-term clients.</w:t>
      </w:r>
    </w:p>
    <w:bookmarkEnd w:id="23"/>
    <w:bookmarkStart w:id="24" w:name="X34601c197868d82a705216302a417220e06456d"/>
    <w:p>
      <w:pPr>
        <w:pStyle w:val="Heading2"/>
      </w:pPr>
      <w:r>
        <w:t xml:space="preserve">V. Psychological Toll and Professional Resilience</w:t>
      </w:r>
    </w:p>
    <w:p>
      <w:pPr>
        <w:pStyle w:val="FirstParagraph"/>
      </w:pPr>
      <w:r>
        <w:t xml:space="preserve">The work of a</w:t>
      </w:r>
      <w:r>
        <w:t xml:space="preserve"> </w:t>
      </w:r>
      <w:r>
        <w:rPr>
          <w:bCs/>
          <w:b/>
        </w:rPr>
        <w:t xml:space="preserve">Social Worker</w:t>
      </w:r>
      <w:r>
        <w:t xml:space="preserve"> </w:t>
      </w:r>
      <w:r>
        <w:t xml:space="preserve">in Tel Aviv is emotionally taxing. The city’s frequent exposure to regional conflicts, combined with daily socioeconomic struggles, creates a high-stress environment for both clients and professionals. Burnout rates among social workers are significant.</w:t>
      </w:r>
    </w:p>
    <w:p>
      <w:pPr>
        <w:pStyle w:val="BodyText"/>
      </w:pPr>
      <w:r>
        <w:t xml:space="preserve">To combat this, professional organizations in Israel have emphasized the need for robust supervision models and peer support networks. Training programs now include modules on trauma-informed care and self-care strategies, recognizing that the well-being of the</w:t>
      </w:r>
      <w:r>
        <w:t xml:space="preserve"> </w:t>
      </w:r>
      <w:r>
        <w:rPr>
          <w:bCs/>
          <w:b/>
        </w:rPr>
        <w:t xml:space="preserve">Social Worker</w:t>
      </w:r>
      <w:r>
        <w:t xml:space="preserve"> </w:t>
      </w:r>
      <w:r>
        <w:t xml:space="preserve">is directly linked to their ability to serve others effectively.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Social Worker</w:t>
      </w:r>
      <w:r>
        <w:t xml:space="preserve"> </w:t>
      </w:r>
      <w:r>
        <w:t xml:space="preserve">in Israel Tel Aviv stands as a crucial figure in maintaining social cohesion amidst diversity and instability. Their role extends beyond administrative tasks; they are advocates, mediators, counselors, and sometimes defenders against systemic inequities.</w:t>
      </w:r>
    </w:p>
    <w:p>
      <w:pPr>
        <w:pStyle w:val="BodyText"/>
      </w:pPr>
      <w:r>
        <w:t xml:space="preserve">The literature reviewed for this report underscores that effective social work requires not only technical expertise but also deep cultural sensitivity and resilience. As Tel Aviv continues to evolve as a global metropolis, the demand for skilled</w:t>
      </w:r>
      <w:r>
        <w:t xml:space="preserve"> </w:t>
      </w:r>
      <w:r>
        <w:rPr>
          <w:bCs/>
          <w:b/>
        </w:rPr>
        <w:t xml:space="preserve">Social Worker</w:t>
      </w:r>
      <w:r>
        <w:t xml:space="preserve"> </w:t>
      </w:r>
      <w:r>
        <w:t xml:space="preserve">professionals will only increase. Future studies should focus on innovative models of community-based intervention that leverage technology while preserving the human connection that defines this noble profession.</w:t>
      </w:r>
    </w:p>
    <w:p>
      <w:pPr>
        <w:pStyle w:val="BodyText"/>
      </w:pPr>
      <w:r>
        <w:t xml:space="preserve">It is evident that supporting these professionals through adequate funding, training, and recognition is essential for the continued health and unity of society in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Israel Tel Aviv</dc:title>
  <dc:creator/>
  <dc:language>en</dc:language>
  <cp:keywords/>
  <dcterms:created xsi:type="dcterms:W3CDTF">2026-07-29T12:27:29Z</dcterms:created>
  <dcterms:modified xsi:type="dcterms:W3CDTF">2026-07-29T12:27:29Z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