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Japan,</w:t>
      </w:r>
      <w:r>
        <w:t xml:space="preserve"> </w:t>
      </w:r>
      <w:r>
        <w:t xml:space="preserve">Kyoto</w:t>
      </w:r>
    </w:p>
    <w:bookmarkStart w:id="27" w:name="book-report"/>
    <w:p>
      <w:pPr>
        <w:pStyle w:val="Heading1"/>
      </w:pPr>
      <w:r>
        <w:t xml:space="preserve">Book Report</w:t>
      </w:r>
    </w:p>
    <w:p>
      <w:pPr>
        <w:pStyle w:val="FirstParagraph"/>
      </w:pPr>
      <w:r>
        <w:rPr>
          <w:bCs/>
          <w:b/>
        </w:rPr>
        <w:t xml:space="preserve">Title:</w:t>
      </w:r>
    </w:p>
    <w:p>
      <w:pPr>
        <w:pStyle w:val="BodyText"/>
      </w:pPr>
      <w:r>
        <w:rPr>
          <w:iCs/>
          <w:i/>
        </w:rPr>
        <w:t xml:space="preserve">The Silent Guardians: Social Work in a Changing Society – A Focus on Japan, Kyoto</w:t>
      </w:r>
    </w:p>
    <w:p>
      <w:pPr>
        <w:pStyle w:val="BodyText"/>
      </w:pPr>
      <w:r>
        <w:rPr>
          <w:bCs/>
          <w:b/>
        </w:rPr>
        <w:t xml:space="preserve">Pseudonymous Author:</w:t>
      </w:r>
    </w:p>
    <w:p>
      <w:pPr>
        <w:pStyle w:val="BodyText"/>
      </w:pPr>
      <w:r>
        <w:t xml:space="preserve">J. Tanaka &amp; E. Sato</w:t>
      </w:r>
    </w:p>
    <w:p>
      <w:pPr>
        <w:pStyle w:val="BodyText"/>
      </w:pPr>
      <w:r>
        <w:rPr>
          <w:bCs/>
          <w:b/>
        </w:rPr>
        <w:t xml:space="preserve">Date of Publication:</w:t>
      </w:r>
    </w:p>
    <w:p>
      <w:pPr>
        <w:pStyle w:val="BodyText"/>
      </w:pPr>
      <w:r>
        <w:t xml:space="preserve">October 15, 2023</w:t>
      </w:r>
    </w:p>
    <w:p>
      <w:r>
        <w:pict>
          <v:rect style="width:0;height:1.5pt" o:hralign="center" o:hrstd="t" o:hr="t"/>
        </w:pict>
      </w:r>
    </w:p>
    <w:bookmarkStart w:id="20" w:name="introduction"/>
    <w:p>
      <w:pPr>
        <w:pStyle w:val="Heading2"/>
      </w:pPr>
      <w:r>
        <w:t xml:space="preserve">Introduction</w:t>
      </w:r>
    </w:p>
    <w:p>
      <w:pPr>
        <w:pStyle w:val="FirstParagraph"/>
      </w:pPr>
      <w:r>
        <w:t xml:space="preserve">This Book Report provides a comprehensive analysis of the pseudonymous text, "The Silent Guardians," which delves deeply into the evolving landscape of social services within East Asia. Specifically, this report focuses on the unique cultural and structural dynamics observed in Japan, with a concentrated examination of Kyoto. As one of Japan's most historic cities and a center for traditional culture, Kyoto presents a distinct case study for understanding how modern</w:t>
      </w:r>
      <w:r>
        <w:t xml:space="preserve"> </w:t>
      </w:r>
      <w:r>
        <w:rPr>
          <w:bCs/>
          <w:b/>
        </w:rPr>
        <w:t xml:space="preserve">Social Worker</w:t>
      </w:r>
      <w:r>
        <w:t xml:space="preserve"> </w:t>
      </w:r>
      <w:r>
        <w:t xml:space="preserve">practices intersect with deep-rooted societal values. The text argues that while national policies standardize social welfare frameworks across the country, local implementation in places like Kyoto requires a nuanced approach that respects the specific demographic and cultural fabric of the region.</w:t>
      </w:r>
    </w:p>
    <w:bookmarkEnd w:id="20"/>
    <w:bookmarkStart w:id="21" w:name="summary-of-content"/>
    <w:p>
      <w:pPr>
        <w:pStyle w:val="Heading2"/>
      </w:pPr>
      <w:r>
        <w:t xml:space="preserve">Summary of Content</w:t>
      </w:r>
    </w:p>
    <w:p>
      <w:pPr>
        <w:pStyle w:val="FirstParagraph"/>
      </w:pPr>
      <w:r>
        <w:t xml:space="preserve">The book is divided into three primary sections: Historical Context, Structural Challenges, and Community-Based Solutions. The authors begin by tracing the history of welfare in Japan from the post-war era to the present day. They highlight how the traditional family structure (ie) once served as a primary safety net but has eroded significantly due to urbanization and declining birth rates. This erosion has placed an immense burden on professional social services.</w:t>
      </w:r>
    </w:p>
    <w:p>
      <w:pPr>
        <w:pStyle w:val="BodyText"/>
      </w:pPr>
      <w:r>
        <w:t xml:space="preserve">The core of the book explores the specific role of the</w:t>
      </w:r>
      <w:r>
        <w:t xml:space="preserve"> </w:t>
      </w:r>
      <w:r>
        <w:rPr>
          <w:bCs/>
          <w:b/>
        </w:rPr>
        <w:t xml:space="preserve">Social Worker</w:t>
      </w:r>
      <w:r>
        <w:t xml:space="preserve">. In many Western contexts, social work is often viewed through a lens of individual rights and adversarial advocacy. However, "The Silent Guardians" posits that in Japan, particularly in Kyoto, the role is more akin to a mediator or a facilitator of harmony (wa). The book details case studies where</w:t>
      </w:r>
      <w:r>
        <w:t xml:space="preserve"> </w:t>
      </w:r>
      <w:r>
        <w:rPr>
          <w:bCs/>
          <w:b/>
        </w:rPr>
        <w:t xml:space="preserve">Social Worker</w:t>
      </w:r>
      <w:r>
        <w:t xml:space="preserve"> </w:t>
      </w:r>
      <w:r>
        <w:t xml:space="preserve">professionals navigate complex family dynamics involving elder care and child welfare. It emphasizes that effective practice requires high levels of emotional intelligence and cultural sensitivity rather than just clinical application of laws.</w:t>
      </w:r>
    </w:p>
    <w:bookmarkEnd w:id="21"/>
    <w:bookmarkStart w:id="22" w:name="Xdacf8b3108a1e7776400c9cc356d3b020e32f46"/>
    <w:p>
      <w:pPr>
        <w:pStyle w:val="Heading2"/>
      </w:pPr>
      <w:r>
        <w:t xml:space="preserve">Focus on Japan Kyoto: A Unique Cultural Landscape</w:t>
      </w:r>
    </w:p>
    <w:p>
      <w:pPr>
        <w:pStyle w:val="FirstParagraph"/>
      </w:pPr>
      <w:r>
        <w:t xml:space="preserve">A significant portion of the text is dedicated to the geographic and cultural specifics of</w:t>
      </w:r>
      <w:r>
        <w:t xml:space="preserve"> </w:t>
      </w:r>
      <w:r>
        <w:rPr>
          <w:bCs/>
          <w:b/>
        </w:rPr>
        <w:t xml:space="preserve">Japankyoto</w:t>
      </w:r>
      <w:r>
        <w:t xml:space="preserve">. The authors argue that Kyoto offers a unique microcosm for social work research due to its dual identity as a modern city and a living museum of tradition. Unlike Tokyo, which is often characterized by transient populations and high anonymity, Kyoto retains strong neighborhood associations (chonaikai) and community ties. For the</w:t>
      </w:r>
      <w:r>
        <w:t xml:space="preserve"> </w:t>
      </w:r>
      <w:r>
        <w:rPr>
          <w:bCs/>
          <w:b/>
        </w:rPr>
        <w:t xml:space="preserve">Social Worker</w:t>
      </w:r>
      <w:r>
        <w:t xml:space="preserve"> </w:t>
      </w:r>
      <w:r>
        <w:t xml:space="preserve">operating in this environment, these traditional structures are both an asset and a barrier.</w:t>
      </w:r>
    </w:p>
    <w:p>
      <w:pPr>
        <w:pStyle w:val="BodyText"/>
      </w:pPr>
      <w:r>
        <w:t xml:space="preserve">The book illustrates how elderly residents in Kyoto often prefer to age in place within their long-standing homes. However, as the population ages, many of these homes become unsuitable or inaccessible. The authors describe initiatives where</w:t>
      </w:r>
      <w:r>
        <w:t xml:space="preserve"> </w:t>
      </w:r>
      <w:r>
        <w:rPr>
          <w:bCs/>
          <w:b/>
        </w:rPr>
        <w:t xml:space="preserve">Social Worker</w:t>
      </w:r>
      <w:r>
        <w:t xml:space="preserve"> </w:t>
      </w:r>
      <w:r>
        <w:t xml:space="preserve">teams collaborate with local masons and carpentry guilds—traditionally respected professions in Kyoto—to retrofit traditional machiya (wooden townhouses) for elderly residents. This integration of social work with local craftsmanship is presented as a model for culturally competent care that honors the heritage of</w:t>
      </w:r>
      <w:r>
        <w:t xml:space="preserve"> </w:t>
      </w:r>
      <w:r>
        <w:rPr>
          <w:bCs/>
          <w:b/>
        </w:rPr>
        <w:t xml:space="preserve">Japankyoto</w:t>
      </w:r>
      <w:r>
        <w:t xml:space="preserve">.</w:t>
      </w:r>
    </w:p>
    <w:bookmarkEnd w:id="22"/>
    <w:bookmarkStart w:id="23" w:name="Xf7d391f809fff4bcf78ccd489ba029194ffd71a"/>
    <w:p>
      <w:pPr>
        <w:pStyle w:val="Heading2"/>
      </w:pPr>
      <w:r>
        <w:t xml:space="preserve">Critical Analysis: The Role of the Social Worker</w:t>
      </w:r>
    </w:p>
    <w:p>
      <w:pPr>
        <w:pStyle w:val="FirstParagraph"/>
      </w:pPr>
      <w:r>
        <w:t xml:space="preserve">The text provides a critical examination of the professional identity of the</w:t>
      </w:r>
      <w:r>
        <w:t xml:space="preserve"> </w:t>
      </w:r>
      <w:r>
        <w:rPr>
          <w:bCs/>
          <w:b/>
        </w:rPr>
        <w:t xml:space="preserve">Social Worker</w:t>
      </w:r>
      <w:r>
        <w:t xml:space="preserve">. It addresses the stigma associated with seeking help in Japanese society. The authors suggest that many individuals hesitate to engage with formal welfare services due to a fear of being seen as a burden (meiwaku). Consequently, the</w:t>
      </w:r>
      <w:r>
        <w:t xml:space="preserve"> </w:t>
      </w:r>
      <w:r>
        <w:rPr>
          <w:bCs/>
          <w:b/>
        </w:rPr>
        <w:t xml:space="preserve">Social Worker</w:t>
      </w:r>
      <w:r>
        <w:t xml:space="preserve"> </w:t>
      </w:r>
      <w:r>
        <w:t xml:space="preserve">in this context must often operate discreetly, building trust over long periods before interventions can be effective.</w:t>
      </w:r>
    </w:p>
    <w:p>
      <w:pPr>
        <w:pStyle w:val="BodyText"/>
      </w:pPr>
      <w:r>
        <w:t xml:space="preserve">The book highlights the burnout rates among professionals and advocates for systemic support. It notes that</w:t>
      </w:r>
      <w:r>
        <w:t xml:space="preserve"> </w:t>
      </w:r>
      <w:r>
        <w:rPr>
          <w:bCs/>
          <w:b/>
        </w:rPr>
        <w:t xml:space="preserve">Social Worker</w:t>
      </w:r>
      <w:r>
        <w:t xml:space="preserve"> </w:t>
      </w:r>
      <w:r>
        <w:t xml:space="preserve">training in Japan has historically lacked sufficient emphasis on mental health support for the practitioners themselves. By focusing on Kyoto, the authors introduce pilot programs where social work teams receive regular peer-support sessions and cultural competency workshops tailored to rural-urban migration patterns within the prefecture.</w:t>
      </w:r>
    </w:p>
    <w:bookmarkEnd w:id="23"/>
    <w:bookmarkStart w:id="24" w:name="societal-implications"/>
    <w:p>
      <w:pPr>
        <w:pStyle w:val="Heading2"/>
      </w:pPr>
      <w:r>
        <w:t xml:space="preserve">Societal Implications</w:t>
      </w:r>
    </w:p>
    <w:p>
      <w:pPr>
        <w:pStyle w:val="FirstParagraph"/>
      </w:pPr>
      <w:r>
        <w:t xml:space="preserve">The implications of the book extend beyond clinical practice. It suggests that the model observed in</w:t>
      </w:r>
      <w:r>
        <w:t xml:space="preserve"> </w:t>
      </w:r>
      <w:r>
        <w:rPr>
          <w:bCs/>
          <w:b/>
        </w:rPr>
        <w:t xml:space="preserve">Japankyoto</w:t>
      </w:r>
      <w:r>
        <w:t xml:space="preserve"> </w:t>
      </w:r>
      <w:r>
        <w:t xml:space="preserve">could be replicated in other historic cities facing similar demographic shifts. The integration of community elders into social work planning is highlighted as a key innovation. In Kyoto, some municipalities have begun "co-designing" welfare services with senior citizens, ensuring that the</w:t>
      </w:r>
      <w:r>
        <w:t xml:space="preserve"> </w:t>
      </w:r>
      <w:r>
        <w:rPr>
          <w:bCs/>
          <w:b/>
        </w:rPr>
        <w:t xml:space="preserve">Social Worker</w:t>
      </w:r>
      <w:r>
        <w:t xml:space="preserve">'s interventions are aligned with the actual desires of the community rather than top-down bureaucratic mandates.</w:t>
      </w:r>
    </w:p>
    <w:p>
      <w:pPr>
        <w:pStyle w:val="BodyText"/>
      </w:pPr>
      <w:r>
        <w:t xml:space="preserve">Furthermore, the text discusses tourism and its impact on social infrastructure. The surge in international tourists to Kyoto has strained local resources. The authors argue that</w:t>
      </w:r>
      <w:r>
        <w:t xml:space="preserve"> </w:t>
      </w:r>
      <w:r>
        <w:rPr>
          <w:bCs/>
          <w:b/>
        </w:rPr>
        <w:t xml:space="preserve">Social Worker</w:t>
      </w:r>
      <w:r>
        <w:t xml:space="preserve"> </w:t>
      </w:r>
      <w:r>
        <w:t xml:space="preserve">policies must also account for this pressure, particularly regarding housing affordability and the preservation of community spaces that are essential for social cohesion.</w:t>
      </w:r>
    </w:p>
    <w:bookmarkEnd w:id="24"/>
    <w:bookmarkStart w:id="25" w:name="conclusion"/>
    <w:p>
      <w:pPr>
        <w:pStyle w:val="Heading2"/>
      </w:pPr>
      <w:r>
        <w:t xml:space="preserve">Conclusion</w:t>
      </w:r>
    </w:p>
    <w:p>
      <w:pPr>
        <w:pStyle w:val="FirstParagraph"/>
      </w:pPr>
      <w:r>
        <w:t xml:space="preserve">In conclusion, "The Silent Guardians" serves as a vital resource for understanding the complexities of modern welfare systems. It successfully argues that effective social work cannot be one-size-fits-all; it must be deeply rooted in local context. For those interested in the intersection of culture and care, the focus on</w:t>
      </w:r>
      <w:r>
        <w:t xml:space="preserve"> </w:t>
      </w:r>
      <w:r>
        <w:rPr>
          <w:bCs/>
          <w:b/>
        </w:rPr>
        <w:t xml:space="preserve">Japankyoto</w:t>
      </w:r>
      <w:r>
        <w:t xml:space="preserve"> </w:t>
      </w:r>
      <w:r>
        <w:t xml:space="preserve">provides invaluable insights.</w:t>
      </w:r>
    </w:p>
    <w:p>
      <w:pPr>
        <w:pStyle w:val="BodyText"/>
      </w:pPr>
      <w:r>
        <w:t xml:space="preserve">The book underscores that the</w:t>
      </w:r>
      <w:r>
        <w:t xml:space="preserve"> </w:t>
      </w:r>
      <w:r>
        <w:rPr>
          <w:bCs/>
          <w:b/>
        </w:rPr>
        <w:t xml:space="preserve">Social Worker</w:t>
      </w:r>
      <w:r>
        <w:t xml:space="preserve"> </w:t>
      </w:r>
      <w:r>
        <w:t xml:space="preserve">is not merely a provider of services but a custodian of social harmony and cultural continuity. In a rapidly aging society like Japan, the ability to navigate traditional values while implementing modern welfare standards is crucial. The examples set by practitioners in Kyoto demonstrate that when social work is adapted to respect local heritage and community structures, it becomes more effective and sustainable.</w:t>
      </w:r>
    </w:p>
    <w:bookmarkEnd w:id="25"/>
    <w:bookmarkStart w:id="26" w:name="recommendation"/>
    <w:p>
      <w:pPr>
        <w:pStyle w:val="Heading2"/>
      </w:pPr>
      <w:r>
        <w:t xml:space="preserve">Recommendation</w:t>
      </w:r>
    </w:p>
    <w:p>
      <w:pPr>
        <w:pStyle w:val="FirstParagraph"/>
      </w:pPr>
      <w:r>
        <w:t xml:space="preserve">This text is highly recommended for students of sociology, public policy, and social work. It is particularly relevant for practitioners working in multicultural environments or those interested in comparative welfare systems. By studying the specific practices in</w:t>
      </w:r>
      <w:r>
        <w:t xml:space="preserve"> </w:t>
      </w:r>
      <w:r>
        <w:rPr>
          <w:bCs/>
          <w:b/>
        </w:rPr>
        <w:t xml:space="preserve">Japankyoto</w:t>
      </w:r>
      <w:r>
        <w:t xml:space="preserve">, professionals can gain a broader perspective on how cultural sensitivity enhances professional efficacy. The book ultimately calls for a more holistic approach to</w:t>
      </w:r>
      <w:r>
        <w:t xml:space="preserve"> </w:t>
      </w:r>
      <w:r>
        <w:rPr>
          <w:bCs/>
          <w:b/>
        </w:rPr>
        <w:t xml:space="preserve">Social Worker</w:t>
      </w:r>
      <w:r>
        <w:t xml:space="preserve"> </w:t>
      </w:r>
      <w:r>
        <w:t xml:space="preserve">education, one that values local knowledge and community partnership as central tenets of professional practice.</w:t>
      </w:r>
    </w:p>
    <w:p>
      <w:pPr>
        <w:pStyle w:val="BodyText"/>
      </w:pPr>
      <w:r>
        <w:br/>
      </w:r>
      <w:r>
        <w:br/>
      </w:r>
    </w:p>
    <w:p>
      <w:pPr>
        <w:pStyle w:val="BodyText"/>
      </w:pPr>
      <w:r>
        <w:t xml:space="preserve">End of Book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Social Workers in Japan, Kyoto</dc:title>
  <dc:creator/>
  <cp:keywords/>
  <dcterms:created xsi:type="dcterms:W3CDTF">2026-07-29T14:31:37Z</dcterms:created>
  <dcterms:modified xsi:type="dcterms:W3CDTF">2026-07-29T14:31:37Z</dcterms:modified>
</cp:coreProperties>
</file>

<file path=docProps/custom.xml><?xml version="1.0" encoding="utf-8"?>
<Properties xmlns="http://schemas.openxmlformats.org/officeDocument/2006/custom-properties" xmlns:vt="http://schemas.openxmlformats.org/officeDocument/2006/docPropsVTypes"/>
</file>