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Kuwait</w:t>
      </w:r>
      <w:r>
        <w:t xml:space="preserve"> </w:t>
      </w:r>
      <w:r>
        <w:t xml:space="preserve">City</w:t>
      </w:r>
    </w:p>
    <w:bookmarkStart w:id="26" w:name="X4eb88c9a7d00a703c190cfd86fc96c3e50e0967"/>
    <w:p>
      <w:pPr>
        <w:pStyle w:val="Heading1"/>
      </w:pPr>
      <w:r>
        <w:t xml:space="preserve">Book Report: Navigating Social Welfare in a Modern Metropolis</w:t>
      </w:r>
    </w:p>
    <w:p>
      <w:pPr>
        <w:pStyle w:val="FirstParagraph"/>
      </w:pPr>
      <w:r>
        <w:rPr>
          <w:bCs/>
          <w:b/>
        </w:rPr>
        <w:t xml:space="preserve">Title:</w:t>
      </w:r>
      <w:r>
        <w:t xml:space="preserve"> </w:t>
      </w:r>
      <w:r>
        <w:t xml:space="preserve">The Social Worker in Context: Community Development and Human Services</w:t>
      </w:r>
      <w:r>
        <w:br/>
      </w:r>
      <w:r>
        <w:rPr>
          <w:bCs/>
          <w:b/>
        </w:rPr>
        <w:t xml:space="preserve">Focal Region:</w:t>
      </w:r>
      <w:r>
        <w:t xml:space="preserve"> </w:t>
      </w:r>
      <w:r>
        <w:t xml:space="preserve">Kuwait City, Kuwait</w:t>
      </w:r>
      <w:r>
        <w:br/>
      </w:r>
      <w:r>
        <w:t xml:space="preserve">The Integration of Professional Social Work within the Gulf Cooperation Council Framework</w:t>
      </w:r>
    </w:p>
    <w:p>
      <w:pPr>
        <w:pStyle w:val="BodyText"/>
      </w:pPr>
      <w:r>
        <w:br/>
      </w:r>
    </w:p>
    <w:bookmarkStart w:id="20" w:name="introduction"/>
    <w:p>
      <w:pPr>
        <w:pStyle w:val="Heading2"/>
      </w:pPr>
      <w:r>
        <w:t xml:space="preserve">Introduction</w:t>
      </w:r>
    </w:p>
    <w:p>
      <w:pPr>
        <w:pStyle w:val="FirstParagraph"/>
      </w:pPr>
      <w:r>
        <w:t xml:space="preserve">This report serves as a comprehensive analysis of the professional landscape surrounding the role of a</w:t>
      </w:r>
      <w:r>
        <w:t xml:space="preserve"> </w:t>
      </w:r>
      <w:r>
        <w:rPr>
          <w:bCs/>
          <w:b/>
        </w:rPr>
        <w:t xml:space="preserve">Social Worker</w:t>
      </w:r>
      <w:r>
        <w:t xml:space="preserve">, specifically tailored to the unique socio-cultural and economic dynamics of</w:t>
      </w:r>
      <w:r>
        <w:t xml:space="preserve"> </w:t>
      </w:r>
      <w:r>
        <w:rPr>
          <w:bCs/>
          <w:b/>
        </w:rPr>
        <w:t xml:space="preserve">Kuwait City</w:t>
      </w:r>
      <w:r>
        <w:t xml:space="preserve">. While traditional social work literature often focuses on Western individualistic frameworks, this document adapts those principles to fit the communal, tribal, and state-centric welfare model prevalent in Kuwait. The objective is to understand how a</w:t>
      </w:r>
      <w:r>
        <w:t xml:space="preserve"> </w:t>
      </w:r>
      <w:r>
        <w:rPr>
          <w:bCs/>
          <w:b/>
        </w:rPr>
        <w:t xml:space="preserve">Social Worker</w:t>
      </w:r>
      <w:r>
        <w:t xml:space="preserve"> </w:t>
      </w:r>
      <w:r>
        <w:t xml:space="preserve">operates within the bustling urban environment of</w:t>
      </w:r>
      <w:r>
        <w:t xml:space="preserve"> </w:t>
      </w:r>
      <w:r>
        <w:rPr>
          <w:bCs/>
          <w:b/>
        </w:rPr>
        <w:t xml:space="preserve">Kuwait City</w:t>
      </w:r>
      <w:r>
        <w:t xml:space="preserve">, balancing modern humanitarian needs with deep-rooted cultural traditions.</w:t>
      </w:r>
      <w:r>
        <w:t xml:space="preserve"> </w:t>
      </w:r>
      <w:r>
        <w:t xml:space="preserve">In recent years,</w:t>
      </w:r>
      <w:r>
        <w:t xml:space="preserve"> </w:t>
      </w:r>
      <w:r>
        <w:rPr>
          <w:bCs/>
          <w:b/>
        </w:rPr>
        <w:t xml:space="preserve">Kuwait City</w:t>
      </w:r>
      <w:r>
        <w:t xml:space="preserve"> </w:t>
      </w:r>
      <w:r>
        <w:t xml:space="preserve">has undergone significant transformation. As the capital and largest city, it is a hub of commerce, culture, and diverse populations. This rapid urbanization has brought about complex social challenges that require professional intervention. The</w:t>
      </w:r>
      <w:r>
        <w:t xml:space="preserve"> </w:t>
      </w:r>
      <w:r>
        <w:rPr>
          <w:bCs/>
          <w:b/>
        </w:rPr>
        <w:t xml:space="preserve">Social Worker</w:t>
      </w:r>
      <w:r>
        <w:t xml:space="preserve"> </w:t>
      </w:r>
      <w:r>
        <w:t xml:space="preserve">emerges not merely as a case manager, but as a critical bridge between the state’s extensive welfare systems and the individual citizen or expatriate resident who may feel disconnected from these resources. This report explores the multifaceted duties, ethical considerations, and cultural adaptations required for effective practice in this specific geographic context.</w:t>
      </w:r>
    </w:p>
    <w:bookmarkEnd w:id="20"/>
    <w:bookmarkStart w:id="21" w:name="X273f1bbe9784a803d23c6f0a55531803d0c7c50"/>
    <w:p>
      <w:pPr>
        <w:pStyle w:val="Heading2"/>
      </w:pPr>
      <w:r>
        <w:t xml:space="preserve">Historical Context and Institutional Framework</w:t>
      </w:r>
    </w:p>
    <w:p>
      <w:pPr>
        <w:pStyle w:val="FirstParagraph"/>
      </w:pPr>
      <w:r>
        <w:t xml:space="preserve">To understand the contemporary role of a</w:t>
      </w:r>
      <w:r>
        <w:t xml:space="preserve"> </w:t>
      </w:r>
      <w:r>
        <w:rPr>
          <w:bCs/>
          <w:b/>
        </w:rPr>
        <w:t xml:space="preserve">Social Worker</w:t>
      </w:r>
      <w:r>
        <w:t xml:space="preserve">, one must first examine the historical welfare infrastructure of Kuwait. Unlike many Western nations where social work evolved from charity organizations, in Kuwait, the state has historically assumed primary responsibility for citizen welfare. However, this shift does not diminish the need for professional</w:t>
      </w:r>
      <w:r>
        <w:t xml:space="preserve"> </w:t>
      </w:r>
      <w:r>
        <w:rPr>
          <w:bCs/>
          <w:b/>
        </w:rPr>
        <w:t xml:space="preserve">Social Workers</w:t>
      </w:r>
      <w:r>
        <w:t xml:space="preserve">; rather, it changes their function from provider to facilitator and advocate.</w:t>
      </w:r>
      <w:r>
        <w:t xml:space="preserve"> </w:t>
      </w:r>
      <w:r>
        <w:t xml:space="preserve">In</w:t>
      </w:r>
      <w:r>
        <w:t xml:space="preserve"> </w:t>
      </w:r>
      <w:r>
        <w:rPr>
          <w:bCs/>
          <w:b/>
        </w:rPr>
        <w:t xml:space="preserve">Kuwait City</w:t>
      </w:r>
      <w:r>
        <w:t xml:space="preserve">, the Ministry of Social Affairs and Labor plays a pivotal role. A</w:t>
      </w:r>
      <w:r>
        <w:t xml:space="preserve"> </w:t>
      </w:r>
      <w:r>
        <w:rPr>
          <w:bCs/>
          <w:b/>
        </w:rPr>
        <w:t xml:space="preserve">Social Worker</w:t>
      </w:r>
      <w:r>
        <w:t xml:space="preserve"> </w:t>
      </w:r>
      <w:r>
        <w:t xml:space="preserve">operating within this sphere must navigate complex bureaucracies to ensure that aid reaches vulnerable populations, including low-income Kuwaiti families, single mothers, and the elderly. The report highlights that while the state provides generous financial support, it lacks the nuanced psychosocial support that a trained professional can offer. Therefore, the</w:t>
      </w:r>
      <w:r>
        <w:t xml:space="preserve"> </w:t>
      </w:r>
      <w:r>
        <w:rPr>
          <w:bCs/>
          <w:b/>
        </w:rPr>
        <w:t xml:space="preserve">Social Worker</w:t>
      </w:r>
      <w:r>
        <w:t xml:space="preserve"> </w:t>
      </w:r>
      <w:r>
        <w:t xml:space="preserve">in</w:t>
      </w:r>
      <w:r>
        <w:t xml:space="preserve"> </w:t>
      </w:r>
      <w:r>
        <w:rPr>
          <w:bCs/>
          <w:b/>
        </w:rPr>
        <w:t xml:space="preserve">Kuwait City</w:t>
      </w:r>
      <w:r>
        <w:t xml:space="preserve"> </w:t>
      </w:r>
      <w:r>
        <w:t xml:space="preserve">acts as a crucial link, ensuring that welfare is distributed with dignity and accompanied by necessary counseling and community integration services.</w:t>
      </w:r>
    </w:p>
    <w:bookmarkEnd w:id="21"/>
    <w:bookmarkStart w:id="22" w:name="X831f74d09736448cbb489333c814dd46349d4b2"/>
    <w:p>
      <w:pPr>
        <w:pStyle w:val="Heading2"/>
      </w:pPr>
      <w:r>
        <w:t xml:space="preserve">Cultural Competence and Community Dynamics</w:t>
      </w:r>
    </w:p>
    <w:p>
      <w:pPr>
        <w:pStyle w:val="FirstParagraph"/>
      </w:pPr>
      <w:r>
        <w:t xml:space="preserve">One of the most significant aspects of this report is the emphasis on cultural competence.</w:t>
      </w:r>
      <w:r>
        <w:t xml:space="preserve"> </w:t>
      </w:r>
      <w:r>
        <w:rPr>
          <w:bCs/>
          <w:b/>
        </w:rPr>
        <w:t xml:space="preserve">Kuwait City</w:t>
      </w:r>
      <w:r>
        <w:t xml:space="preserve"> </w:t>
      </w:r>
      <w:r>
        <w:t xml:space="preserve">is a melting pot, not only for Kuwaitis but also for a vast expatriate community that constitutes a majority of the population. A</w:t>
      </w:r>
      <w:r>
        <w:t xml:space="preserve"> </w:t>
      </w:r>
      <w:r>
        <w:rPr>
          <w:bCs/>
          <w:b/>
        </w:rPr>
        <w:t xml:space="preserve">Social Worker</w:t>
      </w:r>
      <w:r>
        <w:t xml:space="preserve"> </w:t>
      </w:r>
      <w:r>
        <w:t xml:space="preserve">in this environment must possess high levels of cultural intelligence. They must understand the nuances of Arab hospitality, family honor (</w:t>
      </w:r>
      <w:r>
        <w:rPr>
          <w:iCs/>
          <w:i/>
        </w:rPr>
        <w:t xml:space="preserve">Ird</w:t>
      </w:r>
      <w:r>
        <w:t xml:space="preserve">), and community reputation (</w:t>
      </w:r>
      <w:r>
        <w:rPr>
          <w:iCs/>
          <w:i/>
        </w:rPr>
        <w:t xml:space="preserve">Syu’ah</w:t>
      </w:r>
      <w:r>
        <w:t xml:space="preserve">).</w:t>
      </w:r>
      <w:r>
        <w:t xml:space="preserve"> </w:t>
      </w:r>
      <w:r>
        <w:t xml:space="preserve">For instance, addressing domestic violence or mental health issues requires a delicate approach. Stigma remains a significant barrier in traditional communities within</w:t>
      </w:r>
      <w:r>
        <w:t xml:space="preserve"> </w:t>
      </w:r>
      <w:r>
        <w:rPr>
          <w:bCs/>
          <w:b/>
        </w:rPr>
        <w:t xml:space="preserve">Kuwait City</w:t>
      </w:r>
      <w:r>
        <w:t xml:space="preserve">. A</w:t>
      </w:r>
      <w:r>
        <w:t xml:space="preserve"> </w:t>
      </w:r>
      <w:r>
        <w:rPr>
          <w:bCs/>
          <w:b/>
        </w:rPr>
        <w:t xml:space="preserve">Social Worker</w:t>
      </w:r>
      <w:r>
        <w:t xml:space="preserve"> </w:t>
      </w:r>
      <w:r>
        <w:t xml:space="preserve">must employ culturally sensitive language and methods to engage families without causing offense. This report argues that the efficacy of any social intervention in Kuwait is directly proportional to the professional’s ability to align their practices with Islamic values and local customs, while simultaneously upholding universal human rights standards. The</w:t>
      </w:r>
      <w:r>
        <w:t xml:space="preserve"> </w:t>
      </w:r>
      <w:r>
        <w:rPr>
          <w:bCs/>
          <w:b/>
        </w:rPr>
        <w:t xml:space="preserve">Social Worker</w:t>
      </w:r>
      <w:r>
        <w:t xml:space="preserve"> </w:t>
      </w:r>
      <w:r>
        <w:t xml:space="preserve">becomes a cultural broker, translating global best practices into locally acceptable solutions for residents of</w:t>
      </w:r>
      <w:r>
        <w:t xml:space="preserve"> </w:t>
      </w:r>
      <w:r>
        <w:rPr>
          <w:bCs/>
          <w:b/>
        </w:rPr>
        <w:t xml:space="preserve">Kuwait City</w:t>
      </w:r>
      <w:r>
        <w:t xml:space="preserve">.</w:t>
      </w:r>
    </w:p>
    <w:bookmarkEnd w:id="22"/>
    <w:bookmarkStart w:id="23" w:name="X38c8605467b75417ac4b1a7f4fd436c2fae8d2c"/>
    <w:p>
      <w:pPr>
        <w:pStyle w:val="Heading2"/>
      </w:pPr>
      <w:r>
        <w:t xml:space="preserve">Key Challenges Facing the Profession in Kuwait City</w:t>
      </w:r>
    </w:p>
    <w:p>
      <w:pPr>
        <w:pStyle w:val="FirstParagraph"/>
      </w:pPr>
      <w:r>
        <w:t xml:space="preserve">This document outlines several pressing challenges identified in the current landscape of social work in</w:t>
      </w:r>
      <w:r>
        <w:t xml:space="preserve"> </w:t>
      </w:r>
      <w:r>
        <w:rPr>
          <w:bCs/>
          <w:b/>
        </w:rPr>
        <w:t xml:space="preserve">Kuwait City</w:t>
      </w:r>
      <w:r>
        <w:t xml:space="preserve">:</w:t>
      </w:r>
      <w:r>
        <w:t xml:space="preserve"> </w:t>
      </w:r>
      <w:r>
        <w:t xml:space="preserve">1. **Expatriate Vulnerability:The majority of workers and residents in</w:t>
      </w:r>
      <w:r>
        <w:t xml:space="preserve"> </w:t>
      </w:r>
      <w:r>
        <w:rPr>
          <w:bCs/>
          <w:b/>
        </w:rPr>
        <w:t xml:space="preserve">Kuwait City</w:t>
      </w:r>
      <w:r>
        <w:t xml:space="preserve"> </w:t>
      </w:r>
      <w:r>
        <w:t xml:space="preserve">are expatriates. These individuals often lack access to public social services, leaving them vulnerable to exploitation, poor working conditions, and social isolation. A</w:t>
      </w:r>
      <w:r>
        <w:t xml:space="preserve"> </w:t>
      </w:r>
      <w:r>
        <w:rPr>
          <w:bCs/>
          <w:b/>
        </w:rPr>
        <w:t xml:space="preserve">Social Worker</w:t>
      </w:r>
      <w:r>
        <w:t xml:space="preserve"> </w:t>
      </w:r>
      <w:r>
        <w:t xml:space="preserve">must advocate for policy changes or develop NGO-led initiatives to support this demographic, filling the gap left by state exclusivity.</w:t>
      </w:r>
      <w:r>
        <w:br/>
      </w:r>
      <w:r>
        <w:br/>
      </w:r>
      <w:r>
        <w:t xml:space="preserve">2. **Youth Disengagement:Despite high educational attainment, youth unemployment and social disengagement are growing concerns in</w:t>
      </w:r>
      <w:r>
        <w:t xml:space="preserve"> </w:t>
      </w:r>
      <w:r>
        <w:rPr>
          <w:bCs/>
          <w:b/>
        </w:rPr>
        <w:t xml:space="preserve">Kuwait City</w:t>
      </w:r>
      <w:r>
        <w:t xml:space="preserve">. A</w:t>
      </w:r>
      <w:r>
        <w:t xml:space="preserve"> </w:t>
      </w:r>
      <w:r>
        <w:rPr>
          <w:bCs/>
          <w:b/>
        </w:rPr>
        <w:t xml:space="preserve">Social Worker</w:t>
      </w:r>
      <w:r>
        <w:t xml:space="preserve"> </w:t>
      </w:r>
      <w:r>
        <w:t xml:space="preserve">is increasingly tasked with career counseling, mentorship, and community building activities to help young people find purpose and direction within the competitive urban landscape.</w:t>
      </w:r>
      <w:r>
        <w:br/>
      </w:r>
      <w:r>
        <w:br/>
      </w:r>
      <w:r>
        <w:t xml:space="preserve">3. **Mental Health Stigma:Mental health awareness is improving but remains stigmatized in certain circles within</w:t>
      </w:r>
      <w:r>
        <w:t xml:space="preserve"> </w:t>
      </w:r>
      <w:r>
        <w:rPr>
          <w:bCs/>
          <w:b/>
        </w:rPr>
        <w:t xml:space="preserve">Kuwait City</w:t>
      </w:r>
      <w:r>
        <w:t xml:space="preserve">. A</w:t>
      </w:r>
      <w:r>
        <w:t xml:space="preserve"> </w:t>
      </w:r>
      <w:r>
        <w:rPr>
          <w:bCs/>
          <w:b/>
        </w:rPr>
        <w:t xml:space="preserve">Social Worker</w:t>
      </w:r>
      <w:r>
        <w:t xml:space="preserve"> </w:t>
      </w:r>
      <w:r>
        <w:t xml:space="preserve">plays a frontline role in destigmatizing these issues, often working in schools, hospitals, and community centers to normalize help-seeking behavior.</w:t>
      </w:r>
      <w:r>
        <w:br/>
      </w:r>
      <w:r>
        <w:br/>
      </w:r>
    </w:p>
    <w:bookmarkEnd w:id="23"/>
    <w:bookmarkStart w:id="24" w:name="the-evolving-role-of-the-social-worker"/>
    <w:p>
      <w:pPr>
        <w:pStyle w:val="Heading2"/>
      </w:pPr>
      <w:r>
        <w:t xml:space="preserve">The Evolving Role of the Social Worker</w:t>
      </w:r>
    </w:p>
    <w:p>
      <w:pPr>
        <w:pStyle w:val="FirstParagraph"/>
      </w:pPr>
      <w:r>
        <w:t xml:space="preserve">The report posits that the role of a</w:t>
      </w:r>
      <w:r>
        <w:t xml:space="preserve"> </w:t>
      </w:r>
      <w:r>
        <w:rPr>
          <w:bCs/>
          <w:b/>
        </w:rPr>
        <w:t xml:space="preserve">Social Worker</w:t>
      </w:r>
      <w:r>
        <w:t xml:space="preserve"> </w:t>
      </w:r>
      <w:r>
        <w:t xml:space="preserve">is expanding beyond traditional casework. In the modern context of</w:t>
      </w:r>
      <w:r>
        <w:t xml:space="preserve"> </w:t>
      </w:r>
      <w:r>
        <w:rPr>
          <w:bCs/>
          <w:b/>
        </w:rPr>
        <w:t xml:space="preserve">Kuwait City</w:t>
      </w:r>
      <w:r>
        <w:t xml:space="preserve">, they are becoming policy advisors, community organizers, and digital advocates. With the rise of social media and digital connectivity in Kuwait, a</w:t>
      </w:r>
      <w:r>
        <w:t xml:space="preserve"> </w:t>
      </w:r>
      <w:r>
        <w:rPr>
          <w:bCs/>
          <w:b/>
        </w:rPr>
        <w:t xml:space="preserve">Social Worker</w:t>
      </w:r>
      <w:r>
        <w:t xml:space="preserve"> </w:t>
      </w:r>
      <w:r>
        <w:t xml:space="preserve">must also be adept at using technology to reach out to isolated individuals or families who may not visit physical centers.</w:t>
      </w:r>
      <w:r>
        <w:t xml:space="preserve"> </w:t>
      </w:r>
      <w:r>
        <w:t xml:space="preserve">Furthermore, the concept of "social capital" is vital in</w:t>
      </w:r>
      <w:r>
        <w:t xml:space="preserve"> </w:t>
      </w:r>
      <w:r>
        <w:rPr>
          <w:bCs/>
          <w:b/>
        </w:rPr>
        <w:t xml:space="preserve">Kuwait City</w:t>
      </w:r>
      <w:r>
        <w:t xml:space="preserve">. A skilled</w:t>
      </w:r>
      <w:r>
        <w:t xml:space="preserve"> </w:t>
      </w:r>
      <w:r>
        <w:rPr>
          <w:bCs/>
          <w:b/>
        </w:rPr>
        <w:t xml:space="preserve">Social Worker</w:t>
      </w:r>
      <w:r>
        <w:t xml:space="preserve"> </w:t>
      </w:r>
      <w:r>
        <w:t xml:space="preserve">leverages existing community networks—such as mosques, cultural clubs, and neighborhood associations—to deliver services more effectively. This approach respects the communal fabric of Kuwaiti society while introducing professional social work methodologies. The report emphasizes that successful interventions in</w:t>
      </w:r>
      <w:r>
        <w:t xml:space="preserve"> </w:t>
      </w:r>
      <w:r>
        <w:rPr>
          <w:bCs/>
          <w:b/>
        </w:rPr>
        <w:t xml:space="preserve">Kuwait City</w:t>
      </w:r>
      <w:r>
        <w:t xml:space="preserve"> </w:t>
      </w:r>
      <w:r>
        <w:t xml:space="preserve">are rarely top-down; they are collaborative efforts where the</w:t>
      </w:r>
      <w:r>
        <w:t xml:space="preserve"> </w:t>
      </w:r>
      <w:r>
        <w:rPr>
          <w:bCs/>
          <w:b/>
        </w:rPr>
        <w:t xml:space="preserve">Social Worker</w:t>
      </w:r>
      <w:r>
        <w:t xml:space="preserve"> </w:t>
      </w:r>
      <w:r>
        <w:t xml:space="preserve">empowers community leaders to become agents of change themselves.</w:t>
      </w:r>
    </w:p>
    <w:bookmarkEnd w:id="24"/>
    <w:bookmarkStart w:id="25" w:name="conclusion-and-recommendations"/>
    <w:p>
      <w:pPr>
        <w:pStyle w:val="Heading2"/>
      </w:pPr>
      <w:r>
        <w:t xml:space="preserve">Conclusion and Recommendations</w:t>
      </w:r>
    </w:p>
    <w:p>
      <w:pPr>
        <w:pStyle w:val="FirstParagraph"/>
      </w:pPr>
      <w:r>
        <w:t xml:space="preserve">In conclusion, this book report underscores that the profession of a</w:t>
      </w:r>
      <w:r>
        <w:t xml:space="preserve"> </w:t>
      </w:r>
      <w:r>
        <w:rPr>
          <w:bCs/>
          <w:b/>
        </w:rPr>
        <w:t xml:space="preserve">Social Worker</w:t>
      </w:r>
      <w:r>
        <w:t xml:space="preserve"> </w:t>
      </w:r>
      <w:r>
        <w:t xml:space="preserve">is indispensable to the social stability and progressive development of</w:t>
      </w:r>
      <w:r>
        <w:t xml:space="preserve"> </w:t>
      </w:r>
      <w:r>
        <w:rPr>
          <w:bCs/>
          <w:b/>
        </w:rPr>
        <w:t xml:space="preserve">Kuwait City</w:t>
      </w:r>
      <w:r>
        <w:t xml:space="preserve">. While the state provides the economic safety net, it is the professional insight, empathy, and strategic intervention of social workers that address the psychosocial dimensions of poverty, isolation, and conflict.</w:t>
      </w:r>
      <w:r>
        <w:t xml:space="preserve"> </w:t>
      </w:r>
      <w:r>
        <w:t xml:space="preserve">To enhance their impact in</w:t>
      </w:r>
      <w:r>
        <w:t xml:space="preserve"> </w:t>
      </w:r>
      <w:r>
        <w:rPr>
          <w:bCs/>
          <w:b/>
        </w:rPr>
        <w:t xml:space="preserve">Kuwait City</w:t>
      </w:r>
      <w:r>
        <w:t xml:space="preserve">, this report recommends:</w:t>
      </w:r>
      <w:r>
        <w:t xml:space="preserve"> </w:t>
      </w:r>
      <w:r>
        <w:t xml:space="preserve">* Increased academic and professional training programs focused on Gulf-specific cultural dynamics.</w:t>
      </w:r>
      <w:r>
        <w:t xml:space="preserve"> </w:t>
      </w:r>
      <w:r>
        <w:t xml:space="preserve">* Greater collaboration between government entities and non-governmental organizations (NGOs) to create holistic support systems for expatriates and citizens alike.</w:t>
      </w:r>
      <w:r>
        <w:t xml:space="preserve"> </w:t>
      </w:r>
      <w:r>
        <w:t xml:space="preserve">* Legislative frameworks that officially recognize the qualifications of</w:t>
      </w:r>
      <w:r>
        <w:t xml:space="preserve"> </w:t>
      </w:r>
      <w:r>
        <w:rPr>
          <w:bCs/>
          <w:b/>
        </w:rPr>
        <w:t xml:space="preserve">Social Workers</w:t>
      </w:r>
      <w:r>
        <w:t xml:space="preserve">, ensuring they have the authority to intervene in cases of abuse, neglect, and family crisis across all demographic groups in</w:t>
      </w:r>
      <w:r>
        <w:t xml:space="preserve"> </w:t>
      </w:r>
      <w:r>
        <w:rPr>
          <w:bCs/>
          <w:b/>
        </w:rPr>
        <w:t xml:space="preserve">Kuwait City</w:t>
      </w:r>
      <w:r>
        <w:t xml:space="preserve">.</w:t>
      </w:r>
      <w:r>
        <w:t xml:space="preserve"> </w:t>
      </w:r>
      <w:r>
        <w:t xml:space="preserve">The future of social welfare in Kuwait depends on recognizing the</w:t>
      </w:r>
      <w:r>
        <w:t xml:space="preserve"> </w:t>
      </w:r>
      <w:r>
        <w:rPr>
          <w:bCs/>
          <w:b/>
        </w:rPr>
        <w:t xml:space="preserve">Social Worker</w:t>
      </w:r>
      <w:r>
        <w:t xml:space="preserve"> </w:t>
      </w:r>
      <w:r>
        <w:t xml:space="preserve">not just as a functionary of the state, but as a vital community leader. By adapting global social work standards to the unique context of</w:t>
      </w:r>
      <w:r>
        <w:t xml:space="preserve"> </w:t>
      </w:r>
      <w:r>
        <w:rPr>
          <w:bCs/>
          <w:b/>
        </w:rPr>
        <w:t xml:space="preserve">Kuwait City</w:t>
      </w:r>
      <w:r>
        <w:t xml:space="preserve">, professionals can foster a more inclusive, resilient, and compassionate society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Kuwait City</dc:title>
  <dc:creator/>
  <cp:keywords/>
  <dcterms:created xsi:type="dcterms:W3CDTF">2026-07-29T20:11:42Z</dcterms:created>
  <dcterms:modified xsi:type="dcterms:W3CDTF">2026-07-29T20:11:42Z</dcterms:modified>
</cp:coreProperties>
</file>

<file path=docProps/custom.xml><?xml version="1.0" encoding="utf-8"?>
<Properties xmlns="http://schemas.openxmlformats.org/officeDocument/2006/custom-properties" xmlns:vt="http://schemas.openxmlformats.org/officeDocument/2006/docPropsVTypes"/>
</file>