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Netherlands</w:t>
      </w:r>
      <w:r>
        <w:t xml:space="preserve"> </w:t>
      </w:r>
      <w:r>
        <w:t xml:space="preserve">Amsterdam</w:t>
      </w:r>
    </w:p>
    <w:bookmarkStart w:id="29" w:name="X577054f047f1037b0842481bf08470da85aa4c6"/>
    <w:p>
      <w:pPr>
        <w:pStyle w:val="Heading1"/>
      </w:pPr>
      <w:r>
        <w:t xml:space="preserve">The Role and Impact of the Social Worker in Netherlands Amsterdam</w:t>
      </w:r>
    </w:p>
    <w:p>
      <w:pPr>
        <w:pStyle w:val="FirstParagraph"/>
      </w:pPr>
      <w:r>
        <w:rPr>
          <w:bCs/>
          <w:b/>
        </w:rPr>
        <w:t xml:space="preserve">Date:</w:t>
      </w:r>
      <w:r>
        <w:t xml:space="preserve"> </w:t>
      </w:r>
      <w:r>
        <w:t xml:space="preserve">October 26, 2023</w:t>
      </w:r>
      <w:r>
        <w:br/>
      </w:r>
    </w:p>
    <w:p>
      <w:pPr>
        <w:pStyle w:val="BodyText"/>
      </w:pPr>
      <w:r>
        <w:t xml:space="preserve">Book Report</w:t>
      </w:r>
      <w:r>
        <w:br/>
      </w:r>
    </w:p>
    <w:p>
      <w:pPr>
        <w:pStyle w:val="BodyText"/>
      </w:pPr>
      <w:r>
        <w:t xml:space="preserve">Netherland Amsterdam Context</w:t>
      </w:r>
      <w:r>
        <w:br/>
      </w:r>
      <w:r>
        <w:rPr>
          <w:iCs/>
          <w:i/>
        </w:rPr>
        <w:t xml:space="preserve">This document serves as a comprehensive analysis of the profession of the Social Worker within the unique socio-political and cultural landscape of Amsterdam, Netherlands.</w:t>
      </w:r>
    </w:p>
    <w:bookmarkStart w:id="20" w:name="i.-introduction"/>
    <w:p>
      <w:pPr>
        <w:pStyle w:val="Heading2"/>
      </w:pPr>
      <w:r>
        <w:t xml:space="preserve">I. Introduction</w:t>
      </w:r>
    </w:p>
    <w:p>
      <w:pPr>
        <w:pStyle w:val="FirstParagraph"/>
      </w:pPr>
      <w:r>
        <w:t xml:space="preserve">The concept of social work is universally recognized as a practice-based profession and an academic discipline that promotes social change, development, social cohesion, and the empowerment and liberation of people. However, the manifestation of this role varies significantly depending on geographic location, legal frameworks, and cultural norms. This</w:t>
      </w:r>
      <w:r>
        <w:t xml:space="preserve"> </w:t>
      </w:r>
      <w:r>
        <w:rPr>
          <w:bCs/>
          <w:b/>
        </w:rPr>
        <w:t xml:space="preserve">Book Report</w:t>
      </w:r>
      <w:r>
        <w:t xml:space="preserve"> </w:t>
      </w:r>
      <w:r>
        <w:t xml:space="preserve">aims to dissect the specific functioning of the</w:t>
      </w:r>
      <w:r>
        <w:t xml:space="preserve"> </w:t>
      </w:r>
      <w:r>
        <w:rPr>
          <w:bCs/>
          <w:b/>
        </w:rPr>
        <w:t xml:space="preserve">Social Worker</w:t>
      </w:r>
      <w:r>
        <w:t xml:space="preserve"> </w:t>
      </w:r>
      <w:r>
        <w:t xml:space="preserve">within one of Europe’s most progressive cities: Amsterdam in the Netherlands.</w:t>
      </w:r>
    </w:p>
    <w:p>
      <w:pPr>
        <w:pStyle w:val="BodyText"/>
      </w:pPr>
      <w:r>
        <w:t xml:space="preserve">Netherlands Amsterdam represents a microcosm of modern European social challenges. It is a city characterized by high density, multicultural diversity, and a robust welfare state that has recently undergone significant decentralization. To understand the efficacy of social interventions here, one must analyze how the</w:t>
      </w:r>
      <w:r>
        <w:t xml:space="preserve"> </w:t>
      </w:r>
      <w:r>
        <w:rPr>
          <w:bCs/>
          <w:b/>
        </w:rPr>
        <w:t xml:space="preserve">Social Worker</w:t>
      </w:r>
      <w:r>
        <w:t xml:space="preserve"> </w:t>
      </w:r>
      <w:r>
        <w:t xml:space="preserve">navigates these complexities. This report argues that in Netherlands Amsterdam, the social worker acts not merely as a provider of aid but as a critical mediator between individual vulnerability and systemic structural support.</w:t>
      </w:r>
    </w:p>
    <w:bookmarkEnd w:id="20"/>
    <w:bookmarkStart w:id="21" w:name="Xee219b9f711a810ab8192d941f36e25b887e84b"/>
    <w:p>
      <w:pPr>
        <w:pStyle w:val="Heading2"/>
      </w:pPr>
      <w:r>
        <w:t xml:space="preserve">II. Historical and Legal Context in Netherlands Amsterdam</w:t>
      </w:r>
    </w:p>
    <w:p>
      <w:pPr>
        <w:pStyle w:val="FirstParagraph"/>
      </w:pPr>
      <w:r>
        <w:t xml:space="preserve">To fully grasp the current role of the</w:t>
      </w:r>
      <w:r>
        <w:t xml:space="preserve"> </w:t>
      </w:r>
      <w:r>
        <w:rPr>
          <w:bCs/>
          <w:b/>
        </w:rPr>
        <w:t xml:space="preserve">Social Worker</w:t>
      </w:r>
      <w:r>
        <w:t xml:space="preserve">, it is essential to review the legal framework governing social care in the Netherlands. The shift from a centralized national system to municipal responsibility under laws such as the Social Support Act (Wet Maatschappelijke Ondersteuning or WMO) and Youth Care Act (Jeugdwet) has fundamentally altered practice. In Netherlands Amsterdam, these municipal policies dictate that local authorities are responsible for supporting residents in leading a self-determined life.</w:t>
      </w:r>
    </w:p>
    <w:p>
      <w:pPr>
        <w:pStyle w:val="BodyText"/>
      </w:pPr>
      <w:r>
        <w:t xml:space="preserve">This decentralization has increased the workload and autonomy of social workers in Amsterdam. Unlike previous eras where interventions were highly standardized, today’s</w:t>
      </w:r>
      <w:r>
        <w:t xml:space="preserve"> </w:t>
      </w:r>
      <w:r>
        <w:rPr>
          <w:bCs/>
          <w:b/>
        </w:rPr>
        <w:t xml:space="preserve">Social Worker</w:t>
      </w:r>
      <w:r>
        <w:t xml:space="preserve"> </w:t>
      </w:r>
      <w:r>
        <w:t xml:space="preserve">must exercise substantial professional judgment. The report highlights that this shift requires a deeper understanding of local community resources and neighborhood dynamics specific to Amsterdam’s diverse boroughs, such as Centrum, Westerpark, and Slotervaart.</w:t>
      </w:r>
    </w:p>
    <w:bookmarkEnd w:id="21"/>
    <w:bookmarkStart w:id="25" w:name="X5e37082bd00210c1fae72d23d2be50e265640fc"/>
    <w:p>
      <w:pPr>
        <w:pStyle w:val="Heading2"/>
      </w:pPr>
      <w:r>
        <w:t xml:space="preserve">III. Core Functions of the Social Worker in Amsterdam</w:t>
      </w:r>
    </w:p>
    <w:p>
      <w:pPr>
        <w:pStyle w:val="FirstParagraph"/>
      </w:pPr>
      <w:r>
        <w:t xml:space="preserve">The following sections detail the primary duties performed by the</w:t>
      </w:r>
      <w:r>
        <w:t xml:space="preserve"> </w:t>
      </w:r>
      <w:r>
        <w:rPr>
          <w:bCs/>
          <w:b/>
        </w:rPr>
        <w:t xml:space="preserve">Social Worker</w:t>
      </w:r>
      <w:r>
        <w:t xml:space="preserve"> </w:t>
      </w:r>
      <w:r>
        <w:t xml:space="preserve">in Netherlands Amsterdam, reflecting a blend of clinical practice and administrative navigation.</w:t>
      </w:r>
    </w:p>
    <w:bookmarkStart w:id="22" w:name="Xb65026cb151397a1db178e3443615055b7e99aa"/>
    <w:p>
      <w:pPr>
        <w:pStyle w:val="Heading3"/>
      </w:pPr>
      <w:r>
        <w:t xml:space="preserve">A. Navigating Bureaucracy and Access to Benefits</w:t>
      </w:r>
    </w:p>
    <w:p>
      <w:pPr>
        <w:pStyle w:val="FirstParagraph"/>
      </w:pPr>
      <w:r>
        <w:t xml:space="preserve">In Netherlands Amsterdam, one of the most frequent interactions between a citizen and the state involves financial assistance or housing support. The social worker serves as a guide through complex bureaucratic labyrinths. Whether assisting a single parent in applying for childcare subsidies under the Toeslagenwet or helping an elderly resident secure home care, the</w:t>
      </w:r>
      <w:r>
        <w:t xml:space="preserve"> </w:t>
      </w:r>
      <w:r>
        <w:rPr>
          <w:bCs/>
          <w:b/>
        </w:rPr>
        <w:t xml:space="preserve">Social Worker</w:t>
      </w:r>
      <w:r>
        <w:t xml:space="preserve"> </w:t>
      </w:r>
      <w:r>
        <w:t xml:space="preserve">must possess exceptional administrative literacy. This role is crucial in preventing social exclusion and ensuring that legal rights are translated into practical support.</w:t>
      </w:r>
    </w:p>
    <w:bookmarkEnd w:id="22"/>
    <w:bookmarkStart w:id="23" w:name="b.-mental-health-and-crisis-intervention"/>
    <w:p>
      <w:pPr>
        <w:pStyle w:val="Heading3"/>
      </w:pPr>
      <w:r>
        <w:t xml:space="preserve">B. Mental Health and Crisis Intervention</w:t>
      </w:r>
    </w:p>
    <w:p>
      <w:pPr>
        <w:pStyle w:val="FirstParagraph"/>
      </w:pPr>
      <w:r>
        <w:t xml:space="preserve">Mental health issues are prevalent in urban centers, and Amsterdam is no exception. Social workers often collaborate with GGZ (Mental Health Care) institutions. In this context, the</w:t>
      </w:r>
      <w:r>
        <w:t xml:space="preserve"> </w:t>
      </w:r>
      <w:r>
        <w:rPr>
          <w:bCs/>
          <w:b/>
        </w:rPr>
        <w:t xml:space="preserve">Social Worker</w:t>
      </w:r>
      <w:r>
        <w:t xml:space="preserve"> </w:t>
      </w:r>
      <w:r>
        <w:t xml:space="preserve">provides case management for individuals dealing with anxiety, depression, or trauma related to migration status or socioeconomic hardship. The report notes that cultural competence is vital here; Amsterdam’s population includes a significant number of refugees and migrants from various backgrounds. A social worker must be adept at cross-cultural communication to provide effective support.</w:t>
      </w:r>
    </w:p>
    <w:bookmarkEnd w:id="23"/>
    <w:bookmarkStart w:id="24" w:name="c.-youth-protection-and-family-support"/>
    <w:p>
      <w:pPr>
        <w:pStyle w:val="Heading3"/>
      </w:pPr>
      <w:r>
        <w:t xml:space="preserve">C. Youth Protection and Family Support</w:t>
      </w:r>
    </w:p>
    <w:p>
      <w:pPr>
        <w:pStyle w:val="FirstParagraph"/>
      </w:pPr>
      <w:r>
        <w:t xml:space="preserve">The protection of minors remains a central pillar of social work in the Netherlands Amsterdam. Social workers are often the first point of contact for families struggling with parenting difficulties, behavioral issues in children, or domestic conflicts. The approach taken is increasingly preventive rather than reactive. By engaging with families early,</w:t>
      </w:r>
      <w:r>
        <w:t xml:space="preserve"> </w:t>
      </w:r>
      <w:r>
        <w:rPr>
          <w:bCs/>
          <w:b/>
        </w:rPr>
        <w:t xml:space="preserve">Social Worker</w:t>
      </w:r>
      <w:r>
        <w:t xml:space="preserve"> </w:t>
      </w:r>
      <w:r>
        <w:t xml:space="preserve">professionals aim to strengthen family resilience and prevent the need for more intrusive measures such as out-of-home placement.</w:t>
      </w:r>
    </w:p>
    <w:bookmarkEnd w:id="24"/>
    <w:bookmarkEnd w:id="25"/>
    <w:bookmarkStart w:id="26" w:name="X88f46b50ea39281a4acb3d5ca4ce743c622a078"/>
    <w:p>
      <w:pPr>
        <w:pStyle w:val="Heading2"/>
      </w:pPr>
      <w:r>
        <w:t xml:space="preserve">IV. Challenges Facing Social Workers in Netherlands Amsterdam</w:t>
      </w:r>
    </w:p>
    <w:p>
      <w:pPr>
        <w:pStyle w:val="FirstParagraph"/>
      </w:pPr>
      <w:r>
        <w:t xml:space="preserve">This book report identifies several systemic challenges that affect the efficacy of social work in this region:</w:t>
      </w:r>
    </w:p>
    <w:p>
      <w:pPr>
        <w:numPr>
          <w:ilvl w:val="0"/>
          <w:numId w:val="1001"/>
        </w:numPr>
        <w:pStyle w:val="Compact"/>
      </w:pPr>
      <w:r>
        <w:rPr>
          <w:bCs/>
          <w:b/>
        </w:rPr>
        <w:t xml:space="preserve">Bureaucratic Burden:</w:t>
      </w:r>
      <w:r>
        <w:t xml:space="preserve"> </w:t>
      </w:r>
      <w:r>
        <w:t xml:space="preserve">The administrative load has increased significantly due to decentralization. Social workers often spend more time on documentation than direct client interaction, which can lead to burnout.</w:t>
      </w:r>
    </w:p>
    <w:p>
      <w:pPr>
        <w:numPr>
          <w:ilvl w:val="0"/>
          <w:numId w:val="1001"/>
        </w:numPr>
        <w:pStyle w:val="Compact"/>
      </w:pPr>
      <w:r>
        <w:rPr>
          <w:bCs/>
          <w:b/>
        </w:rPr>
        <w:t xml:space="preserve">Housing Crisis:</w:t>
      </w:r>
      <w:r>
        <w:t xml:space="preserve"> </w:t>
      </w:r>
      <w:r>
        <w:t xml:space="preserve">Amsterdam is currently facing a severe housing shortage. Social workers frequently encounter clients who cannot find stable housing despite having the financial means or eligibility, leading to secondary mental health crises.</w:t>
      </w:r>
    </w:p>
    <w:p>
      <w:pPr>
        <w:numPr>
          <w:ilvl w:val="0"/>
          <w:numId w:val="1001"/>
        </w:numPr>
        <w:pStyle w:val="Compact"/>
      </w:pPr>
      <w:r>
        <w:rPr>
          <w:bCs/>
          <w:b/>
        </w:rPr>
        <w:t xml:space="preserve">Cultural Diversity:</w:t>
      </w:r>
      <w:r>
        <w:t xml:space="preserve"> </w:t>
      </w:r>
      <w:r>
        <w:t xml:space="preserve">While diversity is a strength, it presents communication barriers. The social worker must navigate languages and cultural norms that may differ vastly from their own training background.</w:t>
      </w:r>
    </w:p>
    <w:bookmarkEnd w:id="26"/>
    <w:bookmarkStart w:id="27" w:name="v.-recommendations-for-practice"/>
    <w:p>
      <w:pPr>
        <w:pStyle w:val="Heading2"/>
      </w:pPr>
      <w:r>
        <w:t xml:space="preserve">V. Recommendations for Practice</w:t>
      </w:r>
    </w:p>
    <w:p>
      <w:pPr>
        <w:pStyle w:val="FirstParagraph"/>
      </w:pPr>
      <w:r>
        <w:t xml:space="preserve">Based on the analysis of the current landscape in Netherlands Amsterdam, this report offers several recommendations for improving social work practice:</w:t>
      </w:r>
    </w:p>
    <w:p>
      <w:pPr>
        <w:numPr>
          <w:ilvl w:val="0"/>
          <w:numId w:val="1002"/>
        </w:numPr>
        <w:pStyle w:val="Compact"/>
      </w:pPr>
      <w:r>
        <w:rPr>
          <w:bCs/>
          <w:b/>
        </w:rPr>
        <w:t xml:space="preserve">Adequate Staffing:</w:t>
      </w:r>
      <w:r>
        <w:t xml:space="preserve">Municipal authorities must ensure that caseloads are manageable to allow for meaningful human connection between the</w:t>
      </w:r>
      <w:r>
        <w:t xml:space="preserve"> </w:t>
      </w:r>
      <w:r>
        <w:rPr>
          <w:bCs/>
          <w:b/>
        </w:rPr>
        <w:t xml:space="preserve">Social Worker</w:t>
      </w:r>
      <w:r>
        <w:t xml:space="preserve"> </w:t>
      </w:r>
      <w:r>
        <w:t xml:space="preserve">and the client.</w:t>
      </w:r>
    </w:p>
    <w:p>
      <w:pPr>
        <w:numPr>
          <w:ilvl w:val="0"/>
          <w:numId w:val="1002"/>
        </w:numPr>
        <w:pStyle w:val="Compact"/>
      </w:pPr>
      <w:r>
        <w:t xml:space="preserve">Cultural Competency Training: Continuous training in intercultural communication is essential for social workers serving Amsterdam’s diverse population.</w:t>
      </w:r>
    </w:p>
    <w:p>
      <w:pPr>
        <w:numPr>
          <w:ilvl w:val="0"/>
          <w:numId w:val="1002"/>
        </w:numPr>
        <w:pStyle w:val="Compact"/>
      </w:pPr>
      <w:r>
        <w:rPr>
          <w:bCs/>
          <w:b/>
        </w:rPr>
        <w:t xml:space="preserve">Digital Integration:</w:t>
      </w:r>
      <w:r>
        <w:t xml:space="preserve"> </w:t>
      </w:r>
      <w:r>
        <w:t xml:space="preserve">Streamlining digital administrative tools can reduce bureaucratic burden, allowing professionals to focus on core social work values of empathy and empowerment.</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Social Worker</w:t>
      </w:r>
    </w:p>
    <w:p>
      <w:pPr>
        <w:pStyle w:val="BodyText"/>
      </w:pPr>
      <w:r>
        <w:t xml:space="preserve">This book report demonstrates that social work in this context is not just about charity; it is about justice, rights, and structural support. The</w:t>
      </w:r>
      <w:r>
        <w:t xml:space="preserve"> </w:t>
      </w:r>
      <w:r>
        <w:rPr>
          <w:bCs/>
          <w:b/>
        </w:rPr>
        <w:t xml:space="preserve">Social Worker</w:t>
      </w:r>
      <w:r>
        <w:t xml:space="preserve"> </w:t>
      </w:r>
      <w:r>
        <w:t xml:space="preserve">acts as the bridge between the individual citizen and the state machinery of Netherlands Amsterdam. As challenges such as housing shortages and societal fragmentation grow, the need for skilled, supported, and resilient social workers will only intensify.</w:t>
      </w:r>
    </w:p>
    <w:p>
      <w:pPr>
        <w:pStyle w:val="BodyText"/>
      </w:pPr>
      <w:r>
        <w:t xml:space="preserve">The effectiveness of social interventions in Amsterdam depends largely on how well these professionals can navigate their unique environment. Therefore, investment in the professional development and well-being of the</w:t>
      </w:r>
      <w:r>
        <w:t xml:space="preserve"> </w:t>
      </w:r>
      <w:r>
        <w:rPr>
          <w:bCs/>
          <w:b/>
        </w:rPr>
        <w:t xml:space="preserve">Social Worker</w:t>
      </w:r>
      <w:r>
        <w:t xml:space="preserve"> </w:t>
      </w:r>
      <w:r>
        <w:t xml:space="preserve">is an investment in the stability and health of Netherlands Amsterdam itself.</w:t>
      </w:r>
    </w:p>
    <w:p>
      <w:pPr>
        <w:pStyle w:val="BodyText"/>
      </w:pPr>
      <w:r>
        <w:t xml:space="preserve">© 2023 Social Work Analysis Group. All Rights Reserved.</w:t>
      </w:r>
      <w:r>
        <w:br/>
      </w:r>
      <w:r>
        <w:t xml:space="preserve">Document prepared for academic review regarding social services in European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Netherlands Amsterdam</dc:title>
  <dc:creator/>
  <dc:language>en</dc:language>
  <cp:keywords/>
  <dcterms:created xsi:type="dcterms:W3CDTF">2026-07-29T12:24:31Z</dcterms:created>
  <dcterms:modified xsi:type="dcterms:W3CDTF">2026-07-29T12:24:31Z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